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default" w:ascii="黑体" w:hAnsi="黑体" w:eastAsia="黑体" w:cs="黑体"/>
          <w:sz w:val="32"/>
          <w:szCs w:val="32"/>
          <w:lang w:val="en-US" w:eastAsia="zh-CN"/>
        </w:rPr>
      </w:pPr>
      <w:r>
        <w:rPr>
          <w:rFonts w:hint="eastAsia" w:ascii="黑体" w:hAnsi="黑体" w:eastAsia="黑体" w:cs="黑体"/>
          <w:sz w:val="32"/>
          <w:szCs w:val="32"/>
          <w:lang w:eastAsia="zh-CN"/>
        </w:rPr>
        <w:t>屏障环境动物实验室实验</w:t>
      </w:r>
      <w:r>
        <w:rPr>
          <w:rFonts w:hint="eastAsia" w:ascii="黑体" w:hAnsi="黑体" w:eastAsia="黑体" w:cs="黑体"/>
          <w:sz w:val="32"/>
          <w:szCs w:val="32"/>
          <w:lang w:val="en-US" w:eastAsia="zh-CN"/>
        </w:rPr>
        <w:t>明白纸</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楷体_GB2312" w:cs="Times New Roman"/>
          <w:color w:val="auto"/>
          <w:kern w:val="2"/>
          <w:sz w:val="24"/>
          <w:szCs w:val="24"/>
          <w:lang w:val="en-US" w:eastAsia="zh-CN" w:bidi="ar-SA"/>
        </w:rPr>
      </w:pPr>
      <w:r>
        <w:rPr>
          <w:rFonts w:hint="eastAsia" w:ascii="Times New Roman" w:hAnsi="Times New Roman" w:eastAsia="楷体_GB2312" w:cs="Times New Roman"/>
          <w:color w:val="auto"/>
          <w:kern w:val="2"/>
          <w:sz w:val="24"/>
          <w:szCs w:val="24"/>
          <w:lang w:val="en-US" w:eastAsia="zh-CN" w:bidi="ar-SA"/>
        </w:rPr>
        <w:t>医学综合实验中心动物实验室（</w:t>
      </w:r>
      <w:r>
        <w:rPr>
          <w:rFonts w:hint="default" w:ascii="Times New Roman" w:hAnsi="Times New Roman" w:eastAsia="楷体_GB2312" w:cs="Times New Roman"/>
          <w:color w:val="auto"/>
          <w:kern w:val="2"/>
          <w:sz w:val="24"/>
          <w:szCs w:val="24"/>
          <w:lang w:val="en-US" w:eastAsia="zh-CN" w:bidi="ar-SA"/>
        </w:rPr>
        <w:t>SYXK(</w:t>
      </w:r>
      <w:r>
        <w:rPr>
          <w:rFonts w:hint="eastAsia" w:ascii="Times New Roman" w:hAnsi="Times New Roman" w:eastAsia="楷体_GB2312" w:cs="Times New Roman"/>
          <w:color w:val="auto"/>
          <w:kern w:val="2"/>
          <w:sz w:val="24"/>
          <w:szCs w:val="24"/>
          <w:lang w:val="en-US" w:eastAsia="zh-CN" w:bidi="ar-SA"/>
        </w:rPr>
        <w:t>冀</w:t>
      </w:r>
      <w:r>
        <w:rPr>
          <w:rFonts w:hint="default" w:ascii="Times New Roman" w:hAnsi="Times New Roman" w:eastAsia="楷体_GB2312" w:cs="Times New Roman"/>
          <w:color w:val="auto"/>
          <w:kern w:val="2"/>
          <w:sz w:val="24"/>
          <w:szCs w:val="24"/>
          <w:lang w:val="en-US" w:eastAsia="zh-CN" w:bidi="ar-SA"/>
        </w:rPr>
        <w:t>)202</w:t>
      </w:r>
      <w:r>
        <w:rPr>
          <w:rFonts w:hint="eastAsia" w:ascii="Times New Roman" w:hAnsi="Times New Roman" w:eastAsia="楷体_GB2312" w:cs="Times New Roman"/>
          <w:color w:val="auto"/>
          <w:kern w:val="2"/>
          <w:sz w:val="24"/>
          <w:szCs w:val="24"/>
          <w:lang w:val="en-US" w:eastAsia="zh-CN" w:bidi="ar-SA"/>
        </w:rPr>
        <w:t>2</w:t>
      </w:r>
      <w:r>
        <w:rPr>
          <w:rFonts w:hint="default" w:ascii="Times New Roman" w:hAnsi="Times New Roman" w:eastAsia="楷体_GB2312" w:cs="Times New Roman"/>
          <w:color w:val="auto"/>
          <w:kern w:val="2"/>
          <w:sz w:val="24"/>
          <w:szCs w:val="24"/>
          <w:lang w:val="en-US" w:eastAsia="zh-CN" w:bidi="ar-SA"/>
        </w:rPr>
        <w:t>-00</w:t>
      </w:r>
      <w:r>
        <w:rPr>
          <w:rFonts w:hint="eastAsia" w:ascii="Times New Roman" w:hAnsi="Times New Roman" w:eastAsia="楷体_GB2312" w:cs="Times New Roman"/>
          <w:color w:val="auto"/>
          <w:kern w:val="2"/>
          <w:sz w:val="24"/>
          <w:szCs w:val="24"/>
          <w:lang w:val="en-US" w:eastAsia="zh-CN" w:bidi="ar-SA"/>
        </w:rPr>
        <w:t>9）共有屏障环境实验室6间，普通环境实验室2间，</w:t>
      </w:r>
      <w:r>
        <w:rPr>
          <w:rFonts w:hint="default" w:ascii="Times New Roman" w:hAnsi="Times New Roman" w:eastAsia="楷体_GB2312" w:cs="Times New Roman"/>
          <w:color w:val="auto"/>
          <w:kern w:val="2"/>
          <w:sz w:val="24"/>
          <w:szCs w:val="24"/>
          <w:lang w:val="en-US" w:eastAsia="zh-CN" w:bidi="ar-SA"/>
        </w:rPr>
        <w:t>可开展SPF级大鼠</w:t>
      </w:r>
      <w:r>
        <w:rPr>
          <w:rFonts w:hint="eastAsia" w:ascii="Times New Roman" w:hAnsi="Times New Roman" w:eastAsia="楷体_GB2312" w:cs="Times New Roman"/>
          <w:color w:val="auto"/>
          <w:kern w:val="2"/>
          <w:sz w:val="24"/>
          <w:szCs w:val="24"/>
          <w:lang w:val="en-US" w:eastAsia="zh-CN" w:bidi="ar-SA"/>
        </w:rPr>
        <w:t>、</w:t>
      </w:r>
      <w:r>
        <w:rPr>
          <w:rFonts w:hint="default" w:ascii="Times New Roman" w:hAnsi="Times New Roman" w:eastAsia="楷体_GB2312" w:cs="Times New Roman"/>
          <w:color w:val="auto"/>
          <w:kern w:val="2"/>
          <w:sz w:val="24"/>
          <w:szCs w:val="24"/>
          <w:lang w:val="en-US" w:eastAsia="zh-CN" w:bidi="ar-SA"/>
        </w:rPr>
        <w:t>小鼠</w:t>
      </w:r>
      <w:r>
        <w:rPr>
          <w:rFonts w:hint="eastAsia" w:ascii="Times New Roman" w:hAnsi="Times New Roman" w:eastAsia="楷体_GB2312" w:cs="Times New Roman"/>
          <w:color w:val="auto"/>
          <w:kern w:val="2"/>
          <w:sz w:val="24"/>
          <w:szCs w:val="24"/>
          <w:lang w:val="en-US" w:eastAsia="zh-CN" w:bidi="ar-SA"/>
        </w:rPr>
        <w:t>、豚鼠和普通级家兔</w:t>
      </w:r>
      <w:r>
        <w:rPr>
          <w:rFonts w:hint="default" w:ascii="Times New Roman" w:hAnsi="Times New Roman" w:eastAsia="楷体_GB2312" w:cs="Times New Roman"/>
          <w:color w:val="auto"/>
          <w:kern w:val="2"/>
          <w:sz w:val="24"/>
          <w:szCs w:val="24"/>
          <w:lang w:val="en-US" w:eastAsia="zh-CN" w:bidi="ar-SA"/>
        </w:rPr>
        <w:t>的非感染性动物实验</w:t>
      </w:r>
      <w:r>
        <w:rPr>
          <w:rFonts w:hint="eastAsia" w:ascii="Times New Roman" w:hAnsi="Times New Roman" w:eastAsia="楷体_GB2312" w:cs="Times New Roman"/>
          <w:color w:val="auto"/>
          <w:kern w:val="2"/>
          <w:sz w:val="24"/>
          <w:szCs w:val="24"/>
          <w:lang w:val="en-US" w:eastAsia="zh-CN" w:bidi="ar-SA"/>
        </w:rPr>
        <w:t>。为了合理使用实验室，提高科研质量，让更多的科研项目顺利完成，特制定此知情同意书。</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1、预约申请流程</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b/>
          <w:bCs/>
          <w:color w:val="auto"/>
          <w:sz w:val="24"/>
          <w:szCs w:val="24"/>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3442335</wp:posOffset>
                </wp:positionH>
                <wp:positionV relativeFrom="paragraph">
                  <wp:posOffset>40640</wp:posOffset>
                </wp:positionV>
                <wp:extent cx="2588260" cy="2614930"/>
                <wp:effectExtent l="6350" t="6350" r="15240" b="7620"/>
                <wp:wrapNone/>
                <wp:docPr id="6" name="文本框 5"/>
                <wp:cNvGraphicFramePr/>
                <a:graphic xmlns:a="http://schemas.openxmlformats.org/drawingml/2006/main">
                  <a:graphicData uri="http://schemas.microsoft.com/office/word/2010/wordprocessingShape">
                    <wps:wsp>
                      <wps:cNvSpPr txBox="1"/>
                      <wps:spPr>
                        <a:xfrm>
                          <a:off x="0" y="0"/>
                          <a:ext cx="2588260" cy="2614930"/>
                        </a:xfrm>
                        <a:prstGeom prst="rect">
                          <a:avLst/>
                        </a:prstGeom>
                        <a:noFill/>
                        <a:ln w="12700" cmpd="sng">
                          <a:solidFill>
                            <a:srgbClr val="FF0000"/>
                          </a:solidFill>
                          <a:prstDash val="solid"/>
                        </a:ln>
                      </wps:spPr>
                      <wps:txbx>
                        <w:txbxContent>
                          <w:p>
                            <w:pPr>
                              <w:pStyle w:val="3"/>
                              <w:kinsoku/>
                              <w:spacing w:line="384" w:lineRule="auto"/>
                              <w:ind w:left="0" w:firstLine="0"/>
                              <w:jc w:val="left"/>
                              <w:rPr>
                                <w:sz w:val="21"/>
                                <w:szCs w:val="21"/>
                              </w:rPr>
                            </w:pPr>
                            <w:r>
                              <w:rPr>
                                <w:rFonts w:ascii="微软雅黑" w:hAnsi="楷体_GB2312" w:eastAsia="微软雅黑"/>
                                <w:b/>
                                <w:color w:val="000000" w:themeColor="text1"/>
                                <w:kern w:val="24"/>
                                <w:sz w:val="21"/>
                                <w:szCs w:val="21"/>
                                <w14:textFill>
                                  <w14:solidFill>
                                    <w14:schemeClr w14:val="tx1"/>
                                  </w14:solidFill>
                                </w14:textFill>
                              </w:rPr>
                              <w:t>详细说明实验方案</w:t>
                            </w:r>
                          </w:p>
                          <w:p>
                            <w:pPr>
                              <w:numPr>
                                <w:ilvl w:val="0"/>
                                <w:numId w:val="1"/>
                              </w:numPr>
                              <w:kinsoku/>
                              <w:spacing w:line="384" w:lineRule="auto"/>
                              <w:ind w:firstLineChars="0"/>
                              <w:jc w:val="left"/>
                              <w:rPr>
                                <w:color w:val="FF3F3F"/>
                                <w:sz w:val="21"/>
                                <w:szCs w:val="21"/>
                              </w:rPr>
                            </w:pPr>
                            <w:r>
                              <w:rPr>
                                <w:rFonts w:ascii="等线" w:hAnsi="楷体_GB2312" w:eastAsia="等线"/>
                                <w:b/>
                                <w:color w:val="000000" w:themeColor="text1"/>
                                <w:kern w:val="24"/>
                                <w:sz w:val="21"/>
                                <w:szCs w:val="21"/>
                                <w14:textFill>
                                  <w14:solidFill>
                                    <w14:schemeClr w14:val="tx1"/>
                                  </w14:solidFill>
                                </w14:textFill>
                              </w:rPr>
                              <w:t>实验开始、结束时间</w:t>
                            </w:r>
                          </w:p>
                          <w:p>
                            <w:pPr>
                              <w:numPr>
                                <w:ilvl w:val="0"/>
                                <w:numId w:val="1"/>
                              </w:numPr>
                              <w:kinsoku/>
                              <w:spacing w:line="384" w:lineRule="auto"/>
                              <w:ind w:firstLineChars="0"/>
                              <w:jc w:val="left"/>
                              <w:rPr>
                                <w:color w:val="FF3F3F"/>
                                <w:sz w:val="21"/>
                                <w:szCs w:val="21"/>
                              </w:rPr>
                            </w:pPr>
                            <w:r>
                              <w:rPr>
                                <w:rFonts w:ascii="等线" w:hAnsi="楷体_GB2312" w:eastAsia="等线"/>
                                <w:b/>
                                <w:color w:val="000000" w:themeColor="text1"/>
                                <w:kern w:val="24"/>
                                <w:sz w:val="21"/>
                                <w:szCs w:val="21"/>
                                <w14:textFill>
                                  <w14:solidFill>
                                    <w14:schemeClr w14:val="tx1"/>
                                  </w14:solidFill>
                                </w14:textFill>
                              </w:rPr>
                              <w:t>实验动物数量</w:t>
                            </w:r>
                          </w:p>
                          <w:p>
                            <w:pPr>
                              <w:numPr>
                                <w:ilvl w:val="0"/>
                                <w:numId w:val="1"/>
                              </w:numPr>
                              <w:kinsoku/>
                              <w:spacing w:line="384" w:lineRule="auto"/>
                              <w:ind w:firstLineChars="0"/>
                              <w:jc w:val="left"/>
                              <w:rPr>
                                <w:color w:val="FF3F3F"/>
                                <w:sz w:val="21"/>
                                <w:szCs w:val="21"/>
                              </w:rPr>
                            </w:pPr>
                            <w:r>
                              <w:rPr>
                                <w:rFonts w:ascii="等线" w:hAnsi="楷体_GB2312" w:eastAsia="等线"/>
                                <w:b/>
                                <w:color w:val="000000" w:themeColor="text1"/>
                                <w:kern w:val="24"/>
                                <w:sz w:val="21"/>
                                <w:szCs w:val="21"/>
                                <w14:textFill>
                                  <w14:solidFill>
                                    <w14:schemeClr w14:val="tx1"/>
                                  </w14:solidFill>
                                </w14:textFill>
                              </w:rPr>
                              <w:t>实验动物的使用（干预、手术等）</w:t>
                            </w:r>
                          </w:p>
                          <w:p>
                            <w:pPr>
                              <w:numPr>
                                <w:ilvl w:val="0"/>
                                <w:numId w:val="1"/>
                              </w:numPr>
                              <w:kinsoku/>
                              <w:spacing w:line="384" w:lineRule="auto"/>
                              <w:ind w:firstLineChars="0"/>
                              <w:jc w:val="left"/>
                              <w:rPr>
                                <w:color w:val="FF3F3F"/>
                                <w:sz w:val="21"/>
                                <w:szCs w:val="21"/>
                              </w:rPr>
                            </w:pPr>
                            <w:r>
                              <w:rPr>
                                <w:rFonts w:ascii="等线" w:hAnsi="楷体_GB2312" w:eastAsia="等线"/>
                                <w:b/>
                                <w:color w:val="000000" w:themeColor="text1"/>
                                <w:kern w:val="24"/>
                                <w:sz w:val="21"/>
                                <w:szCs w:val="21"/>
                                <w14:textFill>
                                  <w14:solidFill>
                                    <w14:schemeClr w14:val="tx1"/>
                                  </w14:solidFill>
                                </w14:textFill>
                              </w:rPr>
                              <w:t>实验动物安乐死方法</w:t>
                            </w:r>
                          </w:p>
                          <w:p>
                            <w:pPr>
                              <w:numPr>
                                <w:ilvl w:val="0"/>
                                <w:numId w:val="1"/>
                              </w:numPr>
                              <w:kinsoku/>
                              <w:spacing w:line="336" w:lineRule="auto"/>
                              <w:ind w:firstLineChars="0"/>
                              <w:jc w:val="left"/>
                              <w:rPr>
                                <w:color w:val="FF3F3F"/>
                                <w:sz w:val="21"/>
                                <w:szCs w:val="21"/>
                              </w:rPr>
                            </w:pPr>
                            <w:r>
                              <w:rPr>
                                <w:rFonts w:ascii="等线" w:hAnsi="楷体_GB2312" w:eastAsia="等线"/>
                                <w:b/>
                                <w:color w:val="000000" w:themeColor="text1"/>
                                <w:kern w:val="24"/>
                                <w:sz w:val="21"/>
                                <w:szCs w:val="21"/>
                                <w14:textFill>
                                  <w14:solidFill>
                                    <w14:schemeClr w14:val="tx1"/>
                                  </w14:solidFill>
                                </w14:textFill>
                              </w:rPr>
                              <w:t>动物尸体及废弃物处置</w:t>
                            </w:r>
                          </w:p>
                        </w:txbxContent>
                      </wps:txbx>
                      <wps:bodyPr wrap="square">
                        <a:noAutofit/>
                      </wps:bodyPr>
                    </wps:wsp>
                  </a:graphicData>
                </a:graphic>
              </wp:anchor>
            </w:drawing>
          </mc:Choice>
          <mc:Fallback>
            <w:pict>
              <v:shape id="文本框 5" o:spid="_x0000_s1026" o:spt="202" type="#_x0000_t202" style="position:absolute;left:0pt;margin-left:271.05pt;margin-top:3.2pt;height:205.9pt;width:203.8pt;z-index:251659264;mso-width-relative:page;mso-height-relative:page;" filled="f" stroked="t" coordsize="21600,21600" o:gfxdata="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s&#10;CovYAAAACQEAAA8AAAAAAAAAAQAgAAAAIgAAAGRycy9kb3ducmV2LnhtbFBLAQIUABQAAAAIAIdO&#10;4kDMJgfy6gEAAMIDAAAOAAAAAAAAAAEAIAAAACcBAABkcnMvZTJvRG9jLnhtbFBLBQYAAAAABgAG&#10;AFkBAACDBQAAAAA=&#10;">
                <v:fill on="f" focussize="0,0"/>
                <v:stroke weight="1pt" color="#FF0000" joinstyle="round"/>
                <v:imagedata o:title=""/>
                <o:lock v:ext="edit" aspectratio="f"/>
                <v:textbox>
                  <w:txbxContent>
                    <w:p>
                      <w:pPr>
                        <w:pStyle w:val="3"/>
                        <w:kinsoku/>
                        <w:spacing w:line="384" w:lineRule="auto"/>
                        <w:ind w:left="0" w:firstLine="0"/>
                        <w:jc w:val="left"/>
                        <w:rPr>
                          <w:sz w:val="21"/>
                          <w:szCs w:val="21"/>
                        </w:rPr>
                      </w:pPr>
                      <w:r>
                        <w:rPr>
                          <w:rFonts w:ascii="微软雅黑" w:hAnsi="楷体_GB2312" w:eastAsia="微软雅黑"/>
                          <w:b/>
                          <w:color w:val="000000" w:themeColor="text1"/>
                          <w:kern w:val="24"/>
                          <w:sz w:val="21"/>
                          <w:szCs w:val="21"/>
                          <w14:textFill>
                            <w14:solidFill>
                              <w14:schemeClr w14:val="tx1"/>
                            </w14:solidFill>
                          </w14:textFill>
                        </w:rPr>
                        <w:t>详细说明实验方案</w:t>
                      </w:r>
                    </w:p>
                    <w:p>
                      <w:pPr>
                        <w:numPr>
                          <w:ilvl w:val="0"/>
                          <w:numId w:val="1"/>
                        </w:numPr>
                        <w:kinsoku/>
                        <w:spacing w:line="384" w:lineRule="auto"/>
                        <w:ind w:firstLineChars="0"/>
                        <w:jc w:val="left"/>
                        <w:rPr>
                          <w:color w:val="FF3F3F"/>
                          <w:sz w:val="21"/>
                          <w:szCs w:val="21"/>
                        </w:rPr>
                      </w:pPr>
                      <w:r>
                        <w:rPr>
                          <w:rFonts w:ascii="等线" w:hAnsi="楷体_GB2312" w:eastAsia="等线"/>
                          <w:b/>
                          <w:color w:val="000000" w:themeColor="text1"/>
                          <w:kern w:val="24"/>
                          <w:sz w:val="21"/>
                          <w:szCs w:val="21"/>
                          <w14:textFill>
                            <w14:solidFill>
                              <w14:schemeClr w14:val="tx1"/>
                            </w14:solidFill>
                          </w14:textFill>
                        </w:rPr>
                        <w:t>实验开始、结束时间</w:t>
                      </w:r>
                    </w:p>
                    <w:p>
                      <w:pPr>
                        <w:numPr>
                          <w:ilvl w:val="0"/>
                          <w:numId w:val="1"/>
                        </w:numPr>
                        <w:kinsoku/>
                        <w:spacing w:line="384" w:lineRule="auto"/>
                        <w:ind w:firstLineChars="0"/>
                        <w:jc w:val="left"/>
                        <w:rPr>
                          <w:color w:val="FF3F3F"/>
                          <w:sz w:val="21"/>
                          <w:szCs w:val="21"/>
                        </w:rPr>
                      </w:pPr>
                      <w:r>
                        <w:rPr>
                          <w:rFonts w:ascii="等线" w:hAnsi="楷体_GB2312" w:eastAsia="等线"/>
                          <w:b/>
                          <w:color w:val="000000" w:themeColor="text1"/>
                          <w:kern w:val="24"/>
                          <w:sz w:val="21"/>
                          <w:szCs w:val="21"/>
                          <w14:textFill>
                            <w14:solidFill>
                              <w14:schemeClr w14:val="tx1"/>
                            </w14:solidFill>
                          </w14:textFill>
                        </w:rPr>
                        <w:t>实验动物数量</w:t>
                      </w:r>
                    </w:p>
                    <w:p>
                      <w:pPr>
                        <w:numPr>
                          <w:ilvl w:val="0"/>
                          <w:numId w:val="1"/>
                        </w:numPr>
                        <w:kinsoku/>
                        <w:spacing w:line="384" w:lineRule="auto"/>
                        <w:ind w:firstLineChars="0"/>
                        <w:jc w:val="left"/>
                        <w:rPr>
                          <w:color w:val="FF3F3F"/>
                          <w:sz w:val="21"/>
                          <w:szCs w:val="21"/>
                        </w:rPr>
                      </w:pPr>
                      <w:r>
                        <w:rPr>
                          <w:rFonts w:ascii="等线" w:hAnsi="楷体_GB2312" w:eastAsia="等线"/>
                          <w:b/>
                          <w:color w:val="000000" w:themeColor="text1"/>
                          <w:kern w:val="24"/>
                          <w:sz w:val="21"/>
                          <w:szCs w:val="21"/>
                          <w14:textFill>
                            <w14:solidFill>
                              <w14:schemeClr w14:val="tx1"/>
                            </w14:solidFill>
                          </w14:textFill>
                        </w:rPr>
                        <w:t>实验动物的使用（干预、手术等）</w:t>
                      </w:r>
                    </w:p>
                    <w:p>
                      <w:pPr>
                        <w:numPr>
                          <w:ilvl w:val="0"/>
                          <w:numId w:val="1"/>
                        </w:numPr>
                        <w:kinsoku/>
                        <w:spacing w:line="384" w:lineRule="auto"/>
                        <w:ind w:firstLineChars="0"/>
                        <w:jc w:val="left"/>
                        <w:rPr>
                          <w:color w:val="FF3F3F"/>
                          <w:sz w:val="21"/>
                          <w:szCs w:val="21"/>
                        </w:rPr>
                      </w:pPr>
                      <w:r>
                        <w:rPr>
                          <w:rFonts w:ascii="等线" w:hAnsi="楷体_GB2312" w:eastAsia="等线"/>
                          <w:b/>
                          <w:color w:val="000000" w:themeColor="text1"/>
                          <w:kern w:val="24"/>
                          <w:sz w:val="21"/>
                          <w:szCs w:val="21"/>
                          <w14:textFill>
                            <w14:solidFill>
                              <w14:schemeClr w14:val="tx1"/>
                            </w14:solidFill>
                          </w14:textFill>
                        </w:rPr>
                        <w:t>实验动物安乐死方法</w:t>
                      </w:r>
                    </w:p>
                    <w:p>
                      <w:pPr>
                        <w:numPr>
                          <w:ilvl w:val="0"/>
                          <w:numId w:val="1"/>
                        </w:numPr>
                        <w:kinsoku/>
                        <w:spacing w:line="336" w:lineRule="auto"/>
                        <w:ind w:firstLineChars="0"/>
                        <w:jc w:val="left"/>
                        <w:rPr>
                          <w:color w:val="FF3F3F"/>
                          <w:sz w:val="21"/>
                          <w:szCs w:val="21"/>
                        </w:rPr>
                      </w:pPr>
                      <w:r>
                        <w:rPr>
                          <w:rFonts w:ascii="等线" w:hAnsi="楷体_GB2312" w:eastAsia="等线"/>
                          <w:b/>
                          <w:color w:val="000000" w:themeColor="text1"/>
                          <w:kern w:val="24"/>
                          <w:sz w:val="21"/>
                          <w:szCs w:val="21"/>
                          <w14:textFill>
                            <w14:solidFill>
                              <w14:schemeClr w14:val="tx1"/>
                            </w14:solidFill>
                          </w14:textFill>
                        </w:rPr>
                        <w:t>动物尸体及废弃物处置</w:t>
                      </w:r>
                    </w:p>
                  </w:txbxContent>
                </v:textbox>
              </v:shape>
            </w:pict>
          </mc:Fallback>
        </mc:AlternateContent>
      </w:r>
      <w:r>
        <w:drawing>
          <wp:inline distT="0" distB="0" distL="114300" distR="114300">
            <wp:extent cx="3155315" cy="2534285"/>
            <wp:effectExtent l="0" t="0" r="6985"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155315" cy="25342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2</w:t>
      </w:r>
      <w:r>
        <w:rPr>
          <w:rFonts w:hint="default" w:ascii="Times New Roman" w:hAnsi="Times New Roman" w:cs="Times New Roman"/>
          <w:b/>
          <w:bCs/>
          <w:color w:val="auto"/>
          <w:sz w:val="24"/>
          <w:szCs w:val="24"/>
          <w:lang w:val="en-US" w:eastAsia="zh-CN"/>
        </w:rPr>
        <w:t>、拟进入动物需提供以下证明材料复印件2份</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“实验动物质量合格证”复印件</w:t>
      </w:r>
      <w:r>
        <w:rPr>
          <w:rFonts w:hint="eastAsia" w:ascii="Times New Roman" w:hAnsi="Times New Roman" w:eastAsia="楷体_GB2312" w:cs="Times New Roman"/>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动物供应单位的“实验动物生产许可证”复印件</w:t>
      </w:r>
      <w:r>
        <w:rPr>
          <w:rFonts w:hint="eastAsia" w:ascii="Times New Roman" w:hAnsi="Times New Roman" w:eastAsia="楷体_GB2312" w:cs="Times New Roman"/>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实验动物质量检测报告，报告的检测日期为近3-6个月内</w:t>
      </w:r>
      <w:r>
        <w:rPr>
          <w:rFonts w:hint="eastAsia" w:ascii="Times New Roman" w:hAnsi="Times New Roman" w:eastAsia="楷体_GB2312" w:cs="Times New Roman"/>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境外来源实验动物提供国外机构的兽医报告，标明病原检测项目及结果</w:t>
      </w:r>
      <w:r>
        <w:rPr>
          <w:rFonts w:hint="eastAsia" w:ascii="Times New Roman" w:hAnsi="Times New Roman" w:eastAsia="楷体_GB2312" w:cs="Times New Roman"/>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境外来源实验动物需要提供海关认可的入关隔离检疫场所的隔离检疫报告</w:t>
      </w:r>
      <w:r>
        <w:rPr>
          <w:rFonts w:hint="eastAsia" w:ascii="Times New Roman" w:hAnsi="Times New Roman" w:eastAsia="楷体_GB2312" w:cs="Times New Roman"/>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3</w:t>
      </w:r>
      <w:r>
        <w:rPr>
          <w:rFonts w:hint="default" w:ascii="Times New Roman" w:hAnsi="Times New Roman" w:cs="Times New Roman"/>
          <w:b/>
          <w:bCs/>
          <w:color w:val="auto"/>
          <w:sz w:val="24"/>
          <w:szCs w:val="24"/>
          <w:lang w:val="en-US" w:eastAsia="zh-CN"/>
        </w:rPr>
        <w:t>、</w:t>
      </w:r>
      <w:r>
        <w:rPr>
          <w:rFonts w:hint="eastAsia" w:ascii="Times New Roman" w:hAnsi="Times New Roman" w:cs="Times New Roman"/>
          <w:b/>
          <w:bCs/>
          <w:color w:val="auto"/>
          <w:sz w:val="24"/>
          <w:szCs w:val="24"/>
          <w:lang w:val="en-US" w:eastAsia="zh-CN"/>
        </w:rPr>
        <w:t>收费与交费</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imes New Roman" w:hAnsi="Times New Roman" w:eastAsia="楷体_GB2312" w:cs="Times New Roman"/>
          <w:color w:val="auto"/>
          <w:kern w:val="2"/>
          <w:sz w:val="24"/>
          <w:szCs w:val="24"/>
          <w:lang w:val="en-US" w:eastAsia="zh-CN" w:bidi="ar-SA"/>
        </w:rPr>
      </w:pPr>
      <w:r>
        <w:rPr>
          <w:rFonts w:hint="eastAsia" w:ascii="Times New Roman" w:hAnsi="Times New Roman" w:eastAsia="楷体_GB2312" w:cs="Times New Roman"/>
          <w:color w:val="auto"/>
          <w:kern w:val="2"/>
          <w:sz w:val="24"/>
          <w:szCs w:val="24"/>
          <w:lang w:val="en-US" w:eastAsia="zh-CN" w:bidi="ar-SA"/>
        </w:rPr>
        <w:t>（1）收费标准：屏障环境动物实验室为有偿使用实验室，</w:t>
      </w:r>
      <w:r>
        <w:rPr>
          <w:rFonts w:hint="eastAsia" w:ascii="Times New Roman" w:hAnsi="Times New Roman" w:eastAsia="楷体_GB2312" w:cs="Times New Roman"/>
          <w:b/>
          <w:bCs/>
          <w:color w:val="FF0000"/>
          <w:kern w:val="2"/>
          <w:sz w:val="24"/>
          <w:szCs w:val="24"/>
          <w:u w:val="single"/>
          <w:lang w:val="en-US" w:eastAsia="zh-CN" w:bidi="ar-SA"/>
        </w:rPr>
        <w:t>暂定</w:t>
      </w:r>
      <w:r>
        <w:rPr>
          <w:rFonts w:hint="eastAsia" w:ascii="Times New Roman" w:hAnsi="Times New Roman" w:eastAsia="楷体_GB2312" w:cs="Times New Roman"/>
          <w:color w:val="auto"/>
          <w:kern w:val="2"/>
          <w:sz w:val="24"/>
          <w:szCs w:val="24"/>
          <w:lang w:val="en-US" w:eastAsia="zh-CN" w:bidi="ar-SA"/>
        </w:rPr>
        <w:t>收费标准为基本耗材费：2.5元/人·次；基本维护费见下表。</w:t>
      </w:r>
    </w:p>
    <w:tbl>
      <w:tblPr>
        <w:tblStyle w:val="4"/>
        <w:tblW w:w="8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1340"/>
        <w:gridCol w:w="1136"/>
        <w:gridCol w:w="1136"/>
        <w:gridCol w:w="1136"/>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动物名称</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大鼠</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小鼠</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豚鼠</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家兔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330"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收费标准（元/天.只）</w:t>
            </w:r>
          </w:p>
        </w:tc>
        <w:tc>
          <w:tcPr>
            <w:tcW w:w="1340"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本校职工</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0.4</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0.2</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0.8</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2330"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center"/>
              <w:textAlignment w:val="auto"/>
              <w:outlineLvl w:val="9"/>
              <w:rPr>
                <w:rFonts w:hint="default" w:ascii="Times New Roman" w:hAnsi="Times New Roman" w:eastAsia="楷体_GB2312" w:cs="Times New Roman"/>
                <w:color w:val="auto"/>
                <w:kern w:val="2"/>
                <w:sz w:val="24"/>
                <w:szCs w:val="24"/>
                <w:lang w:val="en-US" w:eastAsia="zh-CN" w:bidi="ar-SA"/>
              </w:rPr>
            </w:pPr>
          </w:p>
        </w:tc>
        <w:tc>
          <w:tcPr>
            <w:tcW w:w="1340"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外来人员</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0.6</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0.3</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1.1</w:t>
            </w:r>
          </w:p>
        </w:tc>
        <w:tc>
          <w:tcPr>
            <w:tcW w:w="1136"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eastAsia="楷体_GB2312" w:cs="Times New Roman"/>
                <w:color w:val="auto"/>
                <w:kern w:val="2"/>
                <w:sz w:val="24"/>
                <w:szCs w:val="24"/>
                <w:lang w:val="en-US" w:eastAsia="zh-CN" w:bidi="ar-SA"/>
              </w:rPr>
            </w:pPr>
            <w:r>
              <w:rPr>
                <w:rFonts w:hint="default" w:ascii="Times New Roman" w:hAnsi="Times New Roman" w:eastAsia="楷体_GB2312" w:cs="Times New Roman"/>
                <w:color w:val="auto"/>
                <w:kern w:val="2"/>
                <w:sz w:val="24"/>
                <w:szCs w:val="24"/>
                <w:lang w:val="en-US" w:eastAsia="zh-CN" w:bidi="ar-SA"/>
              </w:rPr>
              <w:t>3.0</w:t>
            </w:r>
          </w:p>
        </w:tc>
      </w:tr>
    </w:tbl>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楷体_GB2312" w:cs="Times New Roman"/>
          <w:color w:val="auto"/>
          <w:kern w:val="2"/>
          <w:sz w:val="24"/>
          <w:szCs w:val="24"/>
          <w:lang w:val="en-US" w:eastAsia="zh-CN" w:bidi="ar-SA"/>
        </w:rPr>
      </w:pPr>
      <w:r>
        <w:rPr>
          <w:rFonts w:hint="eastAsia" w:ascii="Times New Roman" w:hAnsi="Times New Roman" w:eastAsia="楷体_GB2312" w:cs="Times New Roman"/>
          <w:color w:val="auto"/>
          <w:kern w:val="2"/>
          <w:sz w:val="24"/>
          <w:szCs w:val="24"/>
          <w:lang w:val="en-US" w:eastAsia="zh-CN" w:bidi="ar-SA"/>
        </w:rPr>
        <w:t>（2）交费：实验室使用费用每半年支付一次；实验时间少于半年的项目，实验结束后办理交费手续。</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4、基因修饰动物管理</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（1）动物全部饲养在一号饲养室 IVC 笼具内，严格按照IVC操作规程进行操作；</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（2）严格控制基因动物带出动物室，如有需求，填写《实验动物带出记录表》；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（3）基因动物繁殖需完整记录电子版繁殖记录，每月提交一次；</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楷体_GB2312" w:cs="Times New Roman"/>
          <w:b/>
          <w:bCs/>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（4）基因动物产生的废弃饲料、垫料需单独包装在黄色医疗垃圾袋内，放到指定位置</w:t>
      </w:r>
      <w:r>
        <w:rPr>
          <w:rFonts w:hint="eastAsia" w:ascii="Times New Roman" w:hAnsi="Times New Roman" w:eastAsia="楷体_GB2312" w:cs="Times New Roman"/>
          <w:b/>
          <w:bCs/>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5、笼位、笼盒使用说明</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80" w:firstLineChars="200"/>
        <w:jc w:val="left"/>
        <w:textAlignment w:val="auto"/>
        <w:rPr>
          <w:rFonts w:hint="eastAsia"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（1）饲养密度：动物不得单笼饲养，如有特殊需要必须在试验方案中说明；小鼠笼盒每笼成年小鼠不得超过5只，大鼠笼盒每笼不超过5只，如有违背，动物中心有权处置。</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80" w:firstLineChars="200"/>
        <w:jc w:val="left"/>
        <w:textAlignment w:val="auto"/>
        <w:rPr>
          <w:rFonts w:hint="eastAsia"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（2）饲养数量：自繁自养基因修饰小鼠，每个课题组必须控制在140只或32个笼位以内。</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80" w:firstLineChars="200"/>
        <w:jc w:val="left"/>
        <w:textAlignment w:val="auto"/>
        <w:rPr>
          <w:rFonts w:hint="default"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（3）饲养室内笼盒不能拿出实验室，如有特殊需要，提交纸质说明，并按约</w:t>
      </w:r>
      <w:bookmarkStart w:id="0" w:name="_GoBack"/>
      <w:bookmarkEnd w:id="0"/>
      <w:r>
        <w:rPr>
          <w:rFonts w:hint="eastAsia" w:ascii="Times New Roman" w:hAnsi="Times New Roman" w:eastAsia="楷体_GB2312" w:cs="Times New Roman"/>
          <w:kern w:val="2"/>
          <w:sz w:val="24"/>
          <w:szCs w:val="24"/>
          <w:lang w:val="en-US" w:eastAsia="zh-CN" w:bidi="ar-SA"/>
        </w:rPr>
        <w:t>定时间归还。</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6、实验时间</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80" w:firstLineChars="200"/>
        <w:jc w:val="left"/>
        <w:textAlignment w:val="auto"/>
        <w:rPr>
          <w:rFonts w:hint="eastAsia"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（1）进驻实验室之前需约定实验开始和结束时间，入驻前接到中心通知后方可购买动物，中心不接受未经通知自行预定的实验动物，实验结束后立即撤出，不得长期占用实验室。</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80" w:firstLineChars="200"/>
        <w:jc w:val="left"/>
        <w:textAlignment w:val="auto"/>
        <w:rPr>
          <w:rFonts w:hint="eastAsia"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（2）每个课题组更换学生毕业项目必须再次提出申请。</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80" w:firstLineChars="200"/>
        <w:jc w:val="left"/>
        <w:textAlignment w:val="auto"/>
        <w:rPr>
          <w:rFonts w:hint="default"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（3）实验项目结束须向动物中心说明，并办理缴费手续。</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7、人员管理</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80" w:firstLineChars="200"/>
        <w:jc w:val="left"/>
        <w:textAlignment w:val="auto"/>
        <w:rPr>
          <w:rFonts w:hint="default"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为了保障实验室环境参数保持正常，每个课题组最多申请三个执行人开通入室权限，每次进出实验室不超过二人。</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8、使用规范</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（1）实验室的人员、动物和物品的进入、实验室维护、尸体存放、垃圾处置等必须严格遵守操作规程，违反者第一次警告，第二次取消该人员实验资格。</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（2）严禁私自带领未授权人员进入实验室，违反者第一次警告，第二次取消该人员实验资格。</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imes New Roman" w:hAnsi="Times New Roman" w:eastAsia="楷体_GB2312" w:cs="Times New Roman"/>
          <w:kern w:val="2"/>
          <w:sz w:val="24"/>
          <w:szCs w:val="24"/>
          <w:lang w:val="en-US" w:eastAsia="zh-CN" w:bidi="ar-SA"/>
        </w:rPr>
      </w:pPr>
      <w:r>
        <w:rPr>
          <w:rFonts w:hint="eastAsia" w:ascii="Times New Roman" w:hAnsi="Times New Roman" w:eastAsia="楷体_GB2312" w:cs="Times New Roman"/>
          <w:kern w:val="2"/>
          <w:sz w:val="24"/>
          <w:szCs w:val="24"/>
          <w:lang w:val="en-US" w:eastAsia="zh-CN" w:bidi="ar-SA"/>
        </w:rPr>
        <w:t>（3）实验项目结束后，研究人员及时通知实验室管理者解除门禁权限</w:t>
      </w:r>
      <w:r>
        <w:rPr>
          <w:rFonts w:hint="default" w:ascii="Times New Roman" w:hAnsi="Times New Roman" w:eastAsia="楷体_GB2312" w:cs="Times New Roman"/>
          <w:kern w:val="2"/>
          <w:sz w:val="24"/>
          <w:szCs w:val="24"/>
          <w:lang w:val="zh-CN" w:eastAsia="zh-CN" w:bidi="ar-SA"/>
        </w:rPr>
        <w:t>。</w:t>
      </w:r>
      <w:r>
        <w:rPr>
          <w:rFonts w:hint="eastAsia" w:ascii="Times New Roman" w:hAnsi="Times New Roman" w:eastAsia="楷体_GB2312" w:cs="Times New Roman"/>
          <w:kern w:val="2"/>
          <w:sz w:val="24"/>
          <w:szCs w:val="24"/>
          <w:lang w:val="zh-CN" w:eastAsia="zh-CN" w:bidi="ar-SA"/>
        </w:rPr>
        <w:t>如需要再次使用，</w:t>
      </w:r>
      <w:r>
        <w:rPr>
          <w:rFonts w:hint="default" w:ascii="Times New Roman" w:hAnsi="Times New Roman" w:eastAsia="楷体_GB2312" w:cs="Times New Roman"/>
          <w:kern w:val="2"/>
          <w:sz w:val="24"/>
          <w:szCs w:val="24"/>
          <w:lang w:val="zh-CN" w:eastAsia="zh-CN" w:bidi="ar-SA"/>
        </w:rPr>
        <w:t>需重新到</w:t>
      </w:r>
      <w:r>
        <w:rPr>
          <w:rFonts w:hint="eastAsia" w:ascii="Times New Roman" w:hAnsi="Times New Roman" w:eastAsia="楷体_GB2312" w:cs="Times New Roman"/>
          <w:kern w:val="2"/>
          <w:sz w:val="24"/>
          <w:szCs w:val="24"/>
          <w:lang w:val="zh-CN" w:eastAsia="zh-CN" w:bidi="ar-SA"/>
        </w:rPr>
        <w:t>中心办公室</w:t>
      </w:r>
      <w:r>
        <w:rPr>
          <w:rFonts w:hint="default" w:ascii="Times New Roman" w:hAnsi="Times New Roman" w:eastAsia="楷体_GB2312" w:cs="Times New Roman"/>
          <w:kern w:val="2"/>
          <w:sz w:val="24"/>
          <w:szCs w:val="24"/>
          <w:lang w:val="zh-CN" w:eastAsia="zh-CN" w:bidi="ar-SA"/>
        </w:rPr>
        <w:t>办理实验室使用申请。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320" w:firstLineChars="1800"/>
        <w:jc w:val="both"/>
        <w:textAlignment w:val="auto"/>
        <w:outlineLvl w:val="9"/>
        <w:rPr>
          <w:rFonts w:hint="eastAsia"/>
          <w:sz w:val="24"/>
          <w:szCs w:val="24"/>
          <w:lang w:val="en-US" w:eastAsia="zh-CN"/>
        </w:rPr>
      </w:pPr>
      <w:r>
        <w:rPr>
          <w:rFonts w:hint="eastAsia"/>
          <w:sz w:val="24"/>
          <w:szCs w:val="24"/>
          <w:lang w:val="en-US" w:eastAsia="zh-CN"/>
        </w:rPr>
        <w:t>课题组负责人签字：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040" w:firstLineChars="2100"/>
        <w:jc w:val="both"/>
        <w:textAlignment w:val="auto"/>
        <w:outlineLvl w:val="9"/>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040" w:firstLineChars="2100"/>
        <w:jc w:val="both"/>
        <w:textAlignment w:val="auto"/>
        <w:outlineLvl w:val="9"/>
        <w:rPr>
          <w:rFonts w:hint="eastAsia"/>
          <w:sz w:val="28"/>
          <w:szCs w:val="28"/>
          <w:lang w:eastAsia="zh-CN"/>
        </w:rPr>
      </w:pPr>
      <w:r>
        <w:rPr>
          <w:rFonts w:hint="eastAsia"/>
          <w:sz w:val="24"/>
          <w:szCs w:val="24"/>
          <w:lang w:val="en-US" w:eastAsia="zh-CN"/>
        </w:rPr>
        <w:t>年       月        日</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8C0942"/>
    <w:multiLevelType w:val="multilevel"/>
    <w:tmpl w:val="7D8C0942"/>
    <w:lvl w:ilvl="0" w:tentative="0">
      <w:start w:val="1"/>
      <w:numFmt w:val="bullet"/>
      <w:lvlText w:val=""/>
      <w:lvlJc w:val="left"/>
      <w:pPr>
        <w:tabs>
          <w:tab w:val="left" w:pos="720"/>
        </w:tabs>
        <w:ind w:left="720" w:hanging="360"/>
      </w:pPr>
      <w:rPr>
        <w:rFonts w:hint="default" w:ascii="Wingdings" w:hAnsi="Wingdings" w:eastAsia="Wingdings" w:cs="Wingdings"/>
      </w:rPr>
    </w:lvl>
    <w:lvl w:ilvl="1" w:tentative="0">
      <w:start w:val="1"/>
      <w:numFmt w:val="bullet"/>
      <w:lvlText w:val=""/>
      <w:lvlJc w:val="left"/>
      <w:pPr>
        <w:tabs>
          <w:tab w:val="left" w:pos="1440"/>
        </w:tabs>
        <w:ind w:left="1440" w:hanging="360"/>
      </w:pPr>
      <w:rPr>
        <w:rFonts w:hint="default" w:ascii="Wingdings" w:hAnsi="Wingdings" w:eastAsia="Wingdings" w:cs="Wingdings"/>
      </w:rPr>
    </w:lvl>
    <w:lvl w:ilvl="2" w:tentative="0">
      <w:start w:val="1"/>
      <w:numFmt w:val="bullet"/>
      <w:lvlText w:val=""/>
      <w:lvlJc w:val="left"/>
      <w:pPr>
        <w:tabs>
          <w:tab w:val="left" w:pos="2160"/>
        </w:tabs>
        <w:ind w:left="2160" w:hanging="360"/>
      </w:pPr>
      <w:rPr>
        <w:rFonts w:hint="default" w:ascii="Wingdings" w:hAnsi="Wingdings" w:eastAsia="Wingdings" w:cs="Wingdings"/>
      </w:rPr>
    </w:lvl>
    <w:lvl w:ilvl="3" w:tentative="0">
      <w:start w:val="1"/>
      <w:numFmt w:val="bullet"/>
      <w:lvlText w:val=""/>
      <w:lvlJc w:val="left"/>
      <w:pPr>
        <w:tabs>
          <w:tab w:val="left" w:pos="2880"/>
        </w:tabs>
        <w:ind w:left="2880" w:hanging="360"/>
      </w:pPr>
      <w:rPr>
        <w:rFonts w:hint="default" w:ascii="Wingdings" w:hAnsi="Wingdings" w:eastAsia="Wingdings" w:cs="Wingdings"/>
      </w:rPr>
    </w:lvl>
    <w:lvl w:ilvl="4" w:tentative="0">
      <w:start w:val="1"/>
      <w:numFmt w:val="bullet"/>
      <w:lvlText w:val=""/>
      <w:lvlJc w:val="left"/>
      <w:pPr>
        <w:tabs>
          <w:tab w:val="left" w:pos="3600"/>
        </w:tabs>
        <w:ind w:left="3600" w:hanging="360"/>
      </w:pPr>
      <w:rPr>
        <w:rFonts w:hint="default" w:ascii="Wingdings" w:hAnsi="Wingdings" w:eastAsia="Wingdings" w:cs="Wingdings"/>
      </w:rPr>
    </w:lvl>
    <w:lvl w:ilvl="5" w:tentative="0">
      <w:start w:val="1"/>
      <w:numFmt w:val="bullet"/>
      <w:lvlText w:val=""/>
      <w:lvlJc w:val="left"/>
      <w:pPr>
        <w:tabs>
          <w:tab w:val="left" w:pos="4320"/>
        </w:tabs>
        <w:ind w:left="4320" w:hanging="360"/>
      </w:pPr>
      <w:rPr>
        <w:rFonts w:hint="default" w:ascii="Wingdings" w:hAnsi="Wingdings" w:eastAsia="Wingdings" w:cs="Wingdings"/>
      </w:rPr>
    </w:lvl>
    <w:lvl w:ilvl="6" w:tentative="0">
      <w:start w:val="1"/>
      <w:numFmt w:val="bullet"/>
      <w:lvlText w:val=""/>
      <w:lvlJc w:val="left"/>
      <w:pPr>
        <w:tabs>
          <w:tab w:val="left" w:pos="5040"/>
        </w:tabs>
        <w:ind w:left="5040" w:hanging="360"/>
      </w:pPr>
      <w:rPr>
        <w:rFonts w:hint="default" w:ascii="Wingdings" w:hAnsi="Wingdings" w:eastAsia="Wingdings" w:cs="Wingdings"/>
      </w:rPr>
    </w:lvl>
    <w:lvl w:ilvl="7" w:tentative="0">
      <w:start w:val="1"/>
      <w:numFmt w:val="bullet"/>
      <w:lvlText w:val=""/>
      <w:lvlJc w:val="left"/>
      <w:pPr>
        <w:tabs>
          <w:tab w:val="left" w:pos="5760"/>
        </w:tabs>
        <w:ind w:left="5760" w:hanging="360"/>
      </w:pPr>
      <w:rPr>
        <w:rFonts w:hint="default" w:ascii="Wingdings" w:hAnsi="Wingdings" w:eastAsia="Wingdings" w:cs="Wingdings"/>
      </w:rPr>
    </w:lvl>
    <w:lvl w:ilvl="8" w:tentative="0">
      <w:start w:val="1"/>
      <w:numFmt w:val="bullet"/>
      <w:lvlText w:val=""/>
      <w:lvlJc w:val="left"/>
      <w:pPr>
        <w:tabs>
          <w:tab w:val="left" w:pos="6480"/>
        </w:tabs>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kMGQxZDMyNTNmZDRkMDNlMGVkZDQ0NWRlZDAxYTgifQ=="/>
  </w:docVars>
  <w:rsids>
    <w:rsidRoot w:val="495C0557"/>
    <w:rsid w:val="00852608"/>
    <w:rsid w:val="017C2C23"/>
    <w:rsid w:val="02464451"/>
    <w:rsid w:val="048750BF"/>
    <w:rsid w:val="060E1D76"/>
    <w:rsid w:val="06FD7B77"/>
    <w:rsid w:val="07C71363"/>
    <w:rsid w:val="07E43096"/>
    <w:rsid w:val="0D8374F7"/>
    <w:rsid w:val="127037F1"/>
    <w:rsid w:val="13E15A8B"/>
    <w:rsid w:val="236D3B7E"/>
    <w:rsid w:val="23B961E2"/>
    <w:rsid w:val="266E3B21"/>
    <w:rsid w:val="28342659"/>
    <w:rsid w:val="2B7A3A7A"/>
    <w:rsid w:val="2DAC7A53"/>
    <w:rsid w:val="33D6134C"/>
    <w:rsid w:val="36E63DFE"/>
    <w:rsid w:val="37C96AAE"/>
    <w:rsid w:val="3A4246A8"/>
    <w:rsid w:val="41273DA8"/>
    <w:rsid w:val="44B6546E"/>
    <w:rsid w:val="47853133"/>
    <w:rsid w:val="481B0055"/>
    <w:rsid w:val="495C0557"/>
    <w:rsid w:val="53EE1AE3"/>
    <w:rsid w:val="5D4C0F1C"/>
    <w:rsid w:val="62134E52"/>
    <w:rsid w:val="63861584"/>
    <w:rsid w:val="6E175441"/>
    <w:rsid w:val="74E752E3"/>
    <w:rsid w:val="79AA0991"/>
    <w:rsid w:val="7F055B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1117</Words>
  <Characters>1157</Characters>
  <Lines>0</Lines>
  <Paragraphs>0</Paragraphs>
  <TotalTime>3</TotalTime>
  <ScaleCrop>false</ScaleCrop>
  <LinksUpToDate>false</LinksUpToDate>
  <CharactersWithSpaces>1174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2017-10-23T07:06:00Z</dcterms:created>
  <dc:creator>Administrator</dc:creator>
  <cp:lastModifiedBy>袁广富</cp:lastModifiedBy>
  <cp:lastPrinted>2019-07-02T02:55:00Z</cp:lastPrinted>
  <dcterms:modified xsi:type="dcterms:W3CDTF">2023-05-29T01:03:04Z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DB18F087D8844BC2AF5FB43FB2626553_13</vt:lpwstr>
  </property>
</Properties>
</file>