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1C" w:rsidRDefault="000F0AD8">
      <w:pPr>
        <w:spacing w:afterLines="50" w:after="156"/>
        <w:jc w:val="left"/>
        <w:outlineLvl w:val="0"/>
        <w:rPr>
          <w:rFonts w:ascii="宋体" w:hAnsi="宋体"/>
          <w:sz w:val="28"/>
          <w:szCs w:val="28"/>
        </w:rPr>
      </w:pPr>
      <w:r>
        <w:rPr>
          <w:rFonts w:ascii="宋体" w:hAnsi="宋体" w:hint="eastAsia"/>
          <w:sz w:val="28"/>
          <w:szCs w:val="28"/>
        </w:rPr>
        <w:t>附件1：</w:t>
      </w:r>
    </w:p>
    <w:p w:rsidR="0041201C" w:rsidRDefault="000F0AD8">
      <w:pPr>
        <w:spacing w:afterLines="50" w:after="156"/>
        <w:jc w:val="center"/>
        <w:outlineLvl w:val="0"/>
        <w:rPr>
          <w:rFonts w:ascii="方正小标宋简体" w:eastAsia="方正小标宋简体" w:hAnsi="宋体"/>
          <w:sz w:val="36"/>
          <w:szCs w:val="36"/>
        </w:rPr>
      </w:pPr>
      <w:r>
        <w:rPr>
          <w:rFonts w:ascii="宋体" w:hAnsi="宋体" w:hint="eastAsia"/>
          <w:sz w:val="28"/>
          <w:szCs w:val="28"/>
        </w:rPr>
        <w:t>202</w:t>
      </w:r>
      <w:r w:rsidR="00216286">
        <w:rPr>
          <w:rFonts w:ascii="宋体" w:hAnsi="宋体" w:hint="eastAsia"/>
          <w:sz w:val="28"/>
          <w:szCs w:val="28"/>
        </w:rPr>
        <w:t>4</w:t>
      </w:r>
      <w:r>
        <w:rPr>
          <w:rFonts w:ascii="宋体" w:hAnsi="宋体" w:hint="eastAsia"/>
          <w:sz w:val="28"/>
          <w:szCs w:val="28"/>
        </w:rPr>
        <w:t>年度河北大学医学部教育教学改革培育项目评审结果</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4681"/>
        <w:gridCol w:w="2176"/>
        <w:gridCol w:w="1561"/>
        <w:gridCol w:w="1275"/>
        <w:gridCol w:w="1275"/>
        <w:gridCol w:w="1303"/>
      </w:tblGrid>
      <w:tr w:rsidR="00150E02" w:rsidTr="006032D3">
        <w:trPr>
          <w:trHeight w:val="680"/>
          <w:jc w:val="center"/>
        </w:trPr>
        <w:tc>
          <w:tcPr>
            <w:tcW w:w="669"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项目编号</w:t>
            </w:r>
          </w:p>
        </w:tc>
        <w:tc>
          <w:tcPr>
            <w:tcW w:w="1652"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项目名称</w:t>
            </w:r>
          </w:p>
        </w:tc>
        <w:tc>
          <w:tcPr>
            <w:tcW w:w="768"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项目类别</w:t>
            </w:r>
          </w:p>
        </w:tc>
        <w:tc>
          <w:tcPr>
            <w:tcW w:w="551"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项目负责人</w:t>
            </w:r>
          </w:p>
        </w:tc>
        <w:tc>
          <w:tcPr>
            <w:tcW w:w="450"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所在单位</w:t>
            </w:r>
          </w:p>
        </w:tc>
        <w:tc>
          <w:tcPr>
            <w:tcW w:w="450" w:type="pct"/>
            <w:vAlign w:val="center"/>
          </w:tcPr>
          <w:p w:rsidR="0041201C" w:rsidRDefault="000F0AD8">
            <w:pPr>
              <w:spacing w:line="380" w:lineRule="exact"/>
              <w:jc w:val="center"/>
              <w:rPr>
                <w:rFonts w:ascii="黑体" w:eastAsia="黑体" w:hAnsi="黑体" w:cs="黑体"/>
                <w:bCs/>
                <w:sz w:val="24"/>
              </w:rPr>
            </w:pPr>
            <w:r>
              <w:rPr>
                <w:rFonts w:ascii="黑体" w:eastAsia="黑体" w:hAnsi="黑体" w:cs="黑体" w:hint="eastAsia"/>
                <w:bCs/>
                <w:sz w:val="24"/>
              </w:rPr>
              <w:t>项目级别</w:t>
            </w:r>
          </w:p>
        </w:tc>
        <w:tc>
          <w:tcPr>
            <w:tcW w:w="461" w:type="pct"/>
            <w:vAlign w:val="center"/>
          </w:tcPr>
          <w:p w:rsidR="0041201C" w:rsidRDefault="006032D3" w:rsidP="006032D3">
            <w:pPr>
              <w:spacing w:line="380" w:lineRule="exact"/>
              <w:jc w:val="center"/>
              <w:rPr>
                <w:rFonts w:ascii="黑体" w:eastAsia="黑体" w:hAnsi="黑体" w:cs="黑体"/>
                <w:bCs/>
                <w:sz w:val="24"/>
              </w:rPr>
            </w:pPr>
            <w:r>
              <w:rPr>
                <w:rFonts w:ascii="黑体" w:eastAsia="黑体" w:hAnsi="黑体" w:cs="黑体" w:hint="eastAsia"/>
                <w:bCs/>
                <w:sz w:val="24"/>
              </w:rPr>
              <w:t>项目经费（万元）</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1</w:t>
            </w:r>
          </w:p>
        </w:tc>
        <w:tc>
          <w:tcPr>
            <w:tcW w:w="1652" w:type="pct"/>
            <w:vAlign w:val="center"/>
          </w:tcPr>
          <w:p w:rsidR="00B96AA4" w:rsidRPr="003C1776" w:rsidRDefault="00B96AA4">
            <w:pPr>
              <w:rPr>
                <w:rFonts w:ascii="宋体" w:hAnsi="宋体" w:cs="宋体"/>
                <w:szCs w:val="21"/>
              </w:rPr>
            </w:pPr>
            <w:r w:rsidRPr="003C1776">
              <w:rPr>
                <w:rFonts w:hint="eastAsia"/>
                <w:szCs w:val="21"/>
              </w:rPr>
              <w:t>新医科下基于</w:t>
            </w:r>
            <w:r w:rsidRPr="003C1776">
              <w:rPr>
                <w:rFonts w:hint="eastAsia"/>
                <w:szCs w:val="21"/>
              </w:rPr>
              <w:t>OBE</w:t>
            </w:r>
            <w:r w:rsidRPr="003C1776">
              <w:rPr>
                <w:rFonts w:hint="eastAsia"/>
                <w:szCs w:val="21"/>
              </w:rPr>
              <w:t>理念的混合式教学模式在内科学的应用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季静</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bCs/>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2</w:t>
            </w:r>
          </w:p>
        </w:tc>
        <w:tc>
          <w:tcPr>
            <w:tcW w:w="1652" w:type="pct"/>
            <w:vAlign w:val="center"/>
          </w:tcPr>
          <w:p w:rsidR="00B96AA4" w:rsidRPr="003C1776" w:rsidRDefault="00B96AA4">
            <w:pPr>
              <w:rPr>
                <w:rFonts w:ascii="宋体" w:hAnsi="宋体" w:cs="宋体"/>
                <w:szCs w:val="21"/>
              </w:rPr>
            </w:pPr>
            <w:r w:rsidRPr="003C1776">
              <w:rPr>
                <w:rFonts w:hint="eastAsia"/>
                <w:szCs w:val="21"/>
              </w:rPr>
              <w:t>基于</w:t>
            </w:r>
            <w:r w:rsidRPr="003C1776">
              <w:rPr>
                <w:rFonts w:hint="eastAsia"/>
                <w:szCs w:val="21"/>
              </w:rPr>
              <w:t>OBE</w:t>
            </w:r>
            <w:r w:rsidRPr="003C1776">
              <w:rPr>
                <w:rFonts w:hint="eastAsia"/>
                <w:szCs w:val="21"/>
              </w:rPr>
              <w:t>理念的综合性大学中医学专业人才培养体系构建</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李远</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中医</w:t>
            </w:r>
          </w:p>
        </w:tc>
        <w:tc>
          <w:tcPr>
            <w:tcW w:w="450" w:type="pct"/>
            <w:vAlign w:val="center"/>
          </w:tcPr>
          <w:p w:rsidR="00B96AA4" w:rsidRPr="006032D3" w:rsidRDefault="00B96AA4">
            <w:pPr>
              <w:spacing w:line="380" w:lineRule="exact"/>
              <w:jc w:val="center"/>
              <w:rPr>
                <w:rFonts w:ascii="宋体" w:hAnsi="宋体" w:cs="宋体"/>
                <w:bCs/>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3</w:t>
            </w:r>
          </w:p>
        </w:tc>
        <w:tc>
          <w:tcPr>
            <w:tcW w:w="1652" w:type="pct"/>
            <w:vAlign w:val="center"/>
          </w:tcPr>
          <w:p w:rsidR="00B96AA4" w:rsidRPr="003C1776" w:rsidRDefault="00B96AA4">
            <w:pPr>
              <w:rPr>
                <w:rFonts w:ascii="宋体" w:hAnsi="宋体" w:cs="宋体"/>
                <w:szCs w:val="21"/>
              </w:rPr>
            </w:pPr>
            <w:r w:rsidRPr="003C1776">
              <w:rPr>
                <w:rFonts w:hint="eastAsia"/>
                <w:szCs w:val="21"/>
              </w:rPr>
              <w:t>新医科背景下《药理学》“双驱四合”一流课程建设实践探索</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刘莉</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bCs/>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4</w:t>
            </w:r>
          </w:p>
        </w:tc>
        <w:tc>
          <w:tcPr>
            <w:tcW w:w="1652" w:type="pct"/>
            <w:vAlign w:val="center"/>
          </w:tcPr>
          <w:p w:rsidR="00B96AA4" w:rsidRPr="003C1776" w:rsidRDefault="00B96AA4">
            <w:pPr>
              <w:rPr>
                <w:rFonts w:ascii="宋体" w:hAnsi="宋体" w:cs="宋体"/>
                <w:szCs w:val="21"/>
              </w:rPr>
            </w:pPr>
            <w:r w:rsidRPr="003C1776">
              <w:rPr>
                <w:rFonts w:hint="eastAsia"/>
                <w:szCs w:val="21"/>
              </w:rPr>
              <w:t>岗位胜任力为导向的《社区护理学》教学改革与实践</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杜小静</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护理</w:t>
            </w:r>
          </w:p>
        </w:tc>
        <w:tc>
          <w:tcPr>
            <w:tcW w:w="450" w:type="pct"/>
            <w:vAlign w:val="center"/>
          </w:tcPr>
          <w:p w:rsidR="00B96AA4" w:rsidRPr="006032D3" w:rsidRDefault="00B96AA4">
            <w:pPr>
              <w:spacing w:line="380" w:lineRule="exact"/>
              <w:jc w:val="center"/>
              <w:rPr>
                <w:rFonts w:ascii="宋体" w:hAnsi="宋体" w:cs="宋体"/>
                <w:bCs/>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bookmarkStart w:id="0" w:name="_GoBack"/>
        <w:bookmarkEnd w:id="0"/>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5</w:t>
            </w:r>
          </w:p>
        </w:tc>
        <w:tc>
          <w:tcPr>
            <w:tcW w:w="1652" w:type="pct"/>
            <w:vAlign w:val="center"/>
          </w:tcPr>
          <w:p w:rsidR="00B96AA4" w:rsidRPr="003C1776" w:rsidRDefault="00B96AA4">
            <w:pPr>
              <w:rPr>
                <w:rFonts w:ascii="宋体" w:hAnsi="宋体" w:cs="宋体"/>
                <w:szCs w:val="21"/>
              </w:rPr>
            </w:pPr>
            <w:r w:rsidRPr="003C1776">
              <w:rPr>
                <w:rFonts w:hint="eastAsia"/>
                <w:szCs w:val="21"/>
              </w:rPr>
              <w:t>基于“马海德精神”下《医学物理》课程思政建设研究与实践探索</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赵占娟</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tr>
      <w:tr w:rsidR="00150E02" w:rsidTr="006032D3">
        <w:trPr>
          <w:trHeight w:val="680"/>
          <w:jc w:val="center"/>
        </w:trPr>
        <w:tc>
          <w:tcPr>
            <w:tcW w:w="669" w:type="pct"/>
            <w:vAlign w:val="center"/>
          </w:tcPr>
          <w:p w:rsidR="00B96AA4" w:rsidRPr="003C1776" w:rsidRDefault="00B96AA4" w:rsidP="00ED177D">
            <w:pPr>
              <w:spacing w:line="380" w:lineRule="exact"/>
              <w:jc w:val="center"/>
              <w:rPr>
                <w:rFonts w:ascii="宋体" w:hAnsi="宋体" w:cs="宋体"/>
                <w:sz w:val="24"/>
              </w:rPr>
            </w:pPr>
            <w:r w:rsidRPr="003C1776">
              <w:rPr>
                <w:rFonts w:ascii="宋体" w:hAnsi="宋体" w:cs="宋体" w:hint="eastAsia"/>
                <w:sz w:val="24"/>
              </w:rPr>
              <w:t>YXBJG</w:t>
            </w:r>
            <w:r w:rsidR="00ED177D">
              <w:rPr>
                <w:rFonts w:ascii="宋体" w:hAnsi="宋体" w:cs="宋体" w:hint="eastAsia"/>
                <w:sz w:val="24"/>
              </w:rPr>
              <w:t>Z</w:t>
            </w:r>
            <w:r w:rsidRPr="003C1776">
              <w:rPr>
                <w:rFonts w:ascii="宋体" w:hAnsi="宋体" w:cs="宋体" w:hint="eastAsia"/>
                <w:sz w:val="24"/>
              </w:rPr>
              <w:t>-2024-</w:t>
            </w:r>
            <w:r w:rsidR="006032D3">
              <w:rPr>
                <w:rFonts w:ascii="宋体" w:hAnsi="宋体" w:cs="宋体" w:hint="eastAsia"/>
                <w:sz w:val="24"/>
              </w:rPr>
              <w:t>0</w:t>
            </w:r>
            <w:r w:rsidRPr="003C1776">
              <w:rPr>
                <w:rFonts w:ascii="宋体" w:hAnsi="宋体" w:cs="宋体" w:hint="eastAsia"/>
                <w:sz w:val="24"/>
              </w:rPr>
              <w:t>6</w:t>
            </w:r>
          </w:p>
        </w:tc>
        <w:tc>
          <w:tcPr>
            <w:tcW w:w="1652" w:type="pct"/>
            <w:vAlign w:val="center"/>
          </w:tcPr>
          <w:p w:rsidR="00B96AA4" w:rsidRPr="003C1776" w:rsidRDefault="00B96AA4" w:rsidP="002B0038">
            <w:pPr>
              <w:rPr>
                <w:rFonts w:ascii="宋体" w:hAnsi="宋体" w:cs="宋体"/>
                <w:szCs w:val="21"/>
              </w:rPr>
            </w:pPr>
            <w:r w:rsidRPr="003C1776">
              <w:rPr>
                <w:rFonts w:hint="eastAsia"/>
                <w:szCs w:val="21"/>
              </w:rPr>
              <w:t>融合“马海德精神”与“滴灌式”育人理念，探索医学教育教学新路径</w:t>
            </w:r>
          </w:p>
        </w:tc>
        <w:tc>
          <w:tcPr>
            <w:tcW w:w="768" w:type="pct"/>
            <w:vAlign w:val="center"/>
          </w:tcPr>
          <w:p w:rsidR="00B96AA4" w:rsidRPr="003C1776" w:rsidRDefault="00B96AA4" w:rsidP="002B0038">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rsidP="002B0038">
            <w:pPr>
              <w:jc w:val="center"/>
              <w:rPr>
                <w:rFonts w:ascii="宋体" w:hAnsi="宋体" w:cs="宋体"/>
                <w:szCs w:val="21"/>
              </w:rPr>
            </w:pPr>
            <w:r w:rsidRPr="003C1776">
              <w:rPr>
                <w:rFonts w:hint="eastAsia"/>
                <w:szCs w:val="21"/>
              </w:rPr>
              <w:t>邸科前</w:t>
            </w:r>
          </w:p>
        </w:tc>
        <w:tc>
          <w:tcPr>
            <w:tcW w:w="450" w:type="pct"/>
            <w:vAlign w:val="center"/>
          </w:tcPr>
          <w:p w:rsidR="00B96AA4" w:rsidRDefault="00FF30B7" w:rsidP="00FF30B7">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rsidP="002B0038">
            <w:pPr>
              <w:spacing w:line="380" w:lineRule="exact"/>
              <w:jc w:val="center"/>
              <w:rPr>
                <w:rFonts w:ascii="宋体" w:hAnsi="宋体" w:cs="宋体"/>
                <w:sz w:val="24"/>
              </w:rPr>
            </w:pPr>
            <w:r w:rsidRPr="006032D3">
              <w:rPr>
                <w:rFonts w:ascii="宋体" w:hAnsi="宋体" w:cs="宋体" w:hint="eastAsia"/>
                <w:bCs/>
                <w:sz w:val="24"/>
              </w:rPr>
              <w:t>重点</w:t>
            </w:r>
          </w:p>
        </w:tc>
        <w:tc>
          <w:tcPr>
            <w:tcW w:w="461" w:type="pct"/>
            <w:vAlign w:val="center"/>
          </w:tcPr>
          <w:p w:rsidR="00B96AA4" w:rsidRPr="003C1776" w:rsidRDefault="00B96AA4" w:rsidP="002B0038">
            <w:pPr>
              <w:spacing w:line="380" w:lineRule="exact"/>
              <w:jc w:val="center"/>
              <w:rPr>
                <w:rFonts w:ascii="宋体" w:hAnsi="宋体" w:cs="宋体"/>
                <w:sz w:val="24"/>
              </w:rPr>
            </w:pPr>
            <w:r w:rsidRPr="003C1776">
              <w:rPr>
                <w:rFonts w:ascii="宋体" w:hAnsi="宋体" w:cs="宋体" w:hint="eastAsia"/>
                <w:sz w:val="24"/>
              </w:rPr>
              <w:t>1</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YXBJGZ-2024-</w:t>
            </w:r>
            <w:r w:rsidR="006032D3">
              <w:rPr>
                <w:rFonts w:ascii="宋体" w:hAnsi="宋体" w:cs="宋体" w:hint="eastAsia"/>
                <w:sz w:val="24"/>
              </w:rPr>
              <w:t>0</w:t>
            </w:r>
            <w:r w:rsidRPr="003C1776">
              <w:rPr>
                <w:rFonts w:ascii="宋体" w:hAnsi="宋体" w:cs="宋体" w:hint="eastAsia"/>
                <w:sz w:val="24"/>
              </w:rPr>
              <w:t>7</w:t>
            </w:r>
          </w:p>
        </w:tc>
        <w:tc>
          <w:tcPr>
            <w:tcW w:w="1652" w:type="pct"/>
            <w:vAlign w:val="center"/>
          </w:tcPr>
          <w:p w:rsidR="00B96AA4" w:rsidRPr="003C1776" w:rsidRDefault="00B96AA4">
            <w:pPr>
              <w:rPr>
                <w:rFonts w:ascii="宋体" w:hAnsi="宋体" w:cs="宋体"/>
                <w:szCs w:val="21"/>
              </w:rPr>
            </w:pPr>
            <w:r w:rsidRPr="003C1776">
              <w:rPr>
                <w:rFonts w:hint="eastAsia"/>
                <w:szCs w:val="21"/>
              </w:rPr>
              <w:t>影像数据的深度挖掘对医学影像学教学改革的应用</w:t>
            </w:r>
            <w:r w:rsidRPr="003C1776">
              <w:rPr>
                <w:rFonts w:hint="eastAsia"/>
                <w:szCs w:val="21"/>
              </w:rPr>
              <w:t>-</w:t>
            </w:r>
            <w:r w:rsidRPr="003C1776">
              <w:rPr>
                <w:rFonts w:hint="eastAsia"/>
                <w:szCs w:val="21"/>
              </w:rPr>
              <w:t>以乳腺癌为例</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其他</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张娟娟</w:t>
            </w:r>
          </w:p>
        </w:tc>
        <w:tc>
          <w:tcPr>
            <w:tcW w:w="450" w:type="pct"/>
            <w:vAlign w:val="center"/>
          </w:tcPr>
          <w:p w:rsidR="00B96AA4" w:rsidRDefault="00FF30B7">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b/>
                <w:bCs/>
                <w:sz w:val="24"/>
              </w:rPr>
            </w:pPr>
            <w:r w:rsidRPr="003C1776">
              <w:rPr>
                <w:rFonts w:ascii="宋体" w:hAnsi="宋体" w:cs="宋体" w:hint="eastAsia"/>
                <w:b/>
                <w:bCs/>
                <w:sz w:val="24"/>
              </w:rPr>
              <w:t>1</w:t>
            </w:r>
          </w:p>
        </w:tc>
      </w:tr>
      <w:tr w:rsidR="00150E02" w:rsidTr="006032D3">
        <w:trPr>
          <w:trHeight w:val="680"/>
          <w:jc w:val="center"/>
        </w:trPr>
        <w:tc>
          <w:tcPr>
            <w:tcW w:w="669" w:type="pct"/>
            <w:vAlign w:val="center"/>
          </w:tcPr>
          <w:p w:rsidR="00B96AA4" w:rsidRPr="003C1776" w:rsidRDefault="00B96AA4" w:rsidP="00ED177D">
            <w:pPr>
              <w:spacing w:line="380" w:lineRule="exact"/>
              <w:jc w:val="center"/>
              <w:rPr>
                <w:rFonts w:ascii="宋体" w:hAnsi="宋体" w:cs="宋体"/>
                <w:sz w:val="24"/>
              </w:rPr>
            </w:pPr>
            <w:r w:rsidRPr="003C1776">
              <w:rPr>
                <w:rFonts w:ascii="宋体" w:hAnsi="宋体" w:cs="宋体" w:hint="eastAsia"/>
                <w:sz w:val="24"/>
              </w:rPr>
              <w:t>YXBJG</w:t>
            </w:r>
            <w:r w:rsidR="00ED177D">
              <w:rPr>
                <w:rFonts w:ascii="宋体" w:hAnsi="宋体" w:cs="宋体" w:hint="eastAsia"/>
                <w:sz w:val="24"/>
              </w:rPr>
              <w:t>Z</w:t>
            </w:r>
            <w:r w:rsidRPr="003C1776">
              <w:rPr>
                <w:rFonts w:ascii="宋体" w:hAnsi="宋体" w:cs="宋体" w:hint="eastAsia"/>
                <w:sz w:val="24"/>
              </w:rPr>
              <w:t>-2024-</w:t>
            </w:r>
            <w:r w:rsidR="006032D3">
              <w:rPr>
                <w:rFonts w:ascii="宋体" w:hAnsi="宋体" w:cs="宋体" w:hint="eastAsia"/>
                <w:sz w:val="24"/>
              </w:rPr>
              <w:t>0</w:t>
            </w:r>
            <w:r w:rsidRPr="003C1776">
              <w:rPr>
                <w:rFonts w:ascii="宋体" w:hAnsi="宋体" w:cs="宋体" w:hint="eastAsia"/>
                <w:sz w:val="24"/>
              </w:rPr>
              <w:t>8</w:t>
            </w:r>
          </w:p>
        </w:tc>
        <w:tc>
          <w:tcPr>
            <w:tcW w:w="1652" w:type="pct"/>
            <w:vAlign w:val="center"/>
          </w:tcPr>
          <w:p w:rsidR="00B96AA4" w:rsidRPr="003C1776" w:rsidRDefault="00B96AA4">
            <w:pPr>
              <w:rPr>
                <w:rFonts w:ascii="宋体" w:hAnsi="宋体" w:cs="宋体"/>
                <w:szCs w:val="21"/>
              </w:rPr>
            </w:pPr>
            <w:r w:rsidRPr="003C1776">
              <w:rPr>
                <w:rFonts w:hint="eastAsia"/>
                <w:szCs w:val="21"/>
              </w:rPr>
              <w:t>“双基地”教学模式协同提升公共卫生实践教学改革与人才培育研究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樊亚娇</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bCs/>
                <w:sz w:val="24"/>
              </w:rPr>
              <w:t>重点</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1</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lastRenderedPageBreak/>
              <w:t>YXBJGY-2024-</w:t>
            </w:r>
            <w:r w:rsidR="006032D3">
              <w:rPr>
                <w:rFonts w:ascii="宋体" w:hAnsi="宋体" w:cs="宋体" w:hint="eastAsia"/>
                <w:sz w:val="24"/>
              </w:rPr>
              <w:t>0</w:t>
            </w:r>
            <w:r w:rsidRPr="003C1776">
              <w:rPr>
                <w:rFonts w:ascii="宋体" w:hAnsi="宋体" w:cs="宋体" w:hint="eastAsia"/>
                <w:sz w:val="24"/>
              </w:rPr>
              <w:t>1</w:t>
            </w:r>
          </w:p>
        </w:tc>
        <w:tc>
          <w:tcPr>
            <w:tcW w:w="1652" w:type="pct"/>
            <w:vAlign w:val="center"/>
          </w:tcPr>
          <w:p w:rsidR="00B96AA4" w:rsidRPr="003C1776" w:rsidRDefault="00B96AA4">
            <w:pPr>
              <w:rPr>
                <w:rFonts w:ascii="宋体" w:hAnsi="宋体" w:cs="宋体"/>
                <w:szCs w:val="21"/>
              </w:rPr>
            </w:pPr>
            <w:r w:rsidRPr="003C1776">
              <w:rPr>
                <w:rFonts w:hint="eastAsia"/>
                <w:szCs w:val="21"/>
              </w:rPr>
              <w:t>医文融合在新医科建设中面临的困境及突破路径研究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王军超</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2</w:t>
            </w:r>
          </w:p>
        </w:tc>
        <w:tc>
          <w:tcPr>
            <w:tcW w:w="1652" w:type="pct"/>
            <w:vAlign w:val="center"/>
          </w:tcPr>
          <w:p w:rsidR="00B96AA4" w:rsidRPr="003C1776" w:rsidRDefault="00B96AA4">
            <w:pPr>
              <w:rPr>
                <w:rFonts w:ascii="宋体" w:hAnsi="宋体" w:cs="宋体"/>
                <w:szCs w:val="21"/>
              </w:rPr>
            </w:pPr>
            <w:r w:rsidRPr="003C1776">
              <w:rPr>
                <w:rFonts w:hint="eastAsia"/>
                <w:szCs w:val="21"/>
              </w:rPr>
              <w:t>新医科背景下依托数字化建设与跨学科融合探索多学科交叉的公共卫生课程体系改革</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刘畅</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3</w:t>
            </w:r>
          </w:p>
        </w:tc>
        <w:tc>
          <w:tcPr>
            <w:tcW w:w="1652" w:type="pct"/>
            <w:vAlign w:val="center"/>
          </w:tcPr>
          <w:p w:rsidR="00B96AA4" w:rsidRPr="003C1776" w:rsidRDefault="00B96AA4">
            <w:pPr>
              <w:rPr>
                <w:rFonts w:ascii="宋体" w:hAnsi="宋体" w:cs="宋体"/>
                <w:szCs w:val="21"/>
              </w:rPr>
            </w:pPr>
            <w:r w:rsidRPr="003C1776">
              <w:rPr>
                <w:rFonts w:hint="eastAsia"/>
                <w:szCs w:val="21"/>
              </w:rPr>
              <w:t>基于形成性评价的综合性评价体系在传染病学教学中的应用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李明</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4</w:t>
            </w:r>
          </w:p>
        </w:tc>
        <w:tc>
          <w:tcPr>
            <w:tcW w:w="1652" w:type="pct"/>
            <w:vAlign w:val="center"/>
          </w:tcPr>
          <w:p w:rsidR="00B96AA4" w:rsidRPr="003C1776" w:rsidRDefault="00B96AA4">
            <w:pPr>
              <w:rPr>
                <w:rFonts w:ascii="宋体" w:hAnsi="宋体" w:cs="宋体"/>
                <w:szCs w:val="21"/>
              </w:rPr>
            </w:pPr>
            <w:r w:rsidRPr="003C1776">
              <w:rPr>
                <w:rFonts w:hint="eastAsia"/>
                <w:szCs w:val="21"/>
              </w:rPr>
              <w:t>横向联合</w:t>
            </w:r>
            <w:r w:rsidRPr="003C1776">
              <w:rPr>
                <w:rFonts w:hint="eastAsia"/>
                <w:szCs w:val="21"/>
              </w:rPr>
              <w:t>+</w:t>
            </w:r>
            <w:r w:rsidRPr="003C1776">
              <w:rPr>
                <w:rFonts w:hint="eastAsia"/>
                <w:szCs w:val="21"/>
              </w:rPr>
              <w:t>交叉融合模式推动医学基础课程建设</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新医科建设</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王勇</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5</w:t>
            </w:r>
          </w:p>
        </w:tc>
        <w:tc>
          <w:tcPr>
            <w:tcW w:w="1652" w:type="pct"/>
            <w:vAlign w:val="center"/>
          </w:tcPr>
          <w:p w:rsidR="00B96AA4" w:rsidRPr="003C1776" w:rsidRDefault="00B96AA4">
            <w:pPr>
              <w:rPr>
                <w:rFonts w:ascii="宋体" w:hAnsi="宋体" w:cs="宋体"/>
                <w:szCs w:val="21"/>
              </w:rPr>
            </w:pPr>
            <w:r w:rsidRPr="003C1776">
              <w:rPr>
                <w:rFonts w:hint="eastAsia"/>
                <w:szCs w:val="21"/>
              </w:rPr>
              <w:t>“三堂联动”的全面育人模式在《药理学》教学中的应用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李少春</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6</w:t>
            </w:r>
          </w:p>
        </w:tc>
        <w:tc>
          <w:tcPr>
            <w:tcW w:w="1652" w:type="pct"/>
            <w:vAlign w:val="center"/>
          </w:tcPr>
          <w:p w:rsidR="00B96AA4" w:rsidRPr="003C1776" w:rsidRDefault="00B96AA4">
            <w:pPr>
              <w:rPr>
                <w:rFonts w:ascii="宋体" w:hAnsi="宋体" w:cs="宋体"/>
                <w:szCs w:val="21"/>
              </w:rPr>
            </w:pPr>
            <w:r w:rsidRPr="003C1776">
              <w:rPr>
                <w:rFonts w:hint="eastAsia"/>
                <w:szCs w:val="21"/>
              </w:rPr>
              <w:t>基于</w:t>
            </w:r>
            <w:r w:rsidRPr="003C1776">
              <w:rPr>
                <w:rFonts w:hint="eastAsia"/>
                <w:szCs w:val="21"/>
              </w:rPr>
              <w:t>CDIO</w:t>
            </w:r>
            <w:r w:rsidRPr="003C1776">
              <w:rPr>
                <w:rFonts w:hint="eastAsia"/>
                <w:szCs w:val="21"/>
              </w:rPr>
              <w:t>理念的线上线下混合式教学质量评价体系探索—以《仪器分析》课程为例</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薛宏坤</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中医</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7</w:t>
            </w:r>
          </w:p>
        </w:tc>
        <w:tc>
          <w:tcPr>
            <w:tcW w:w="1652" w:type="pct"/>
            <w:vAlign w:val="center"/>
          </w:tcPr>
          <w:p w:rsidR="00B96AA4" w:rsidRPr="003C1776" w:rsidRDefault="00B96AA4">
            <w:pPr>
              <w:rPr>
                <w:rFonts w:ascii="宋体" w:hAnsi="宋体" w:cs="宋体"/>
                <w:szCs w:val="21"/>
              </w:rPr>
            </w:pPr>
            <w:r w:rsidRPr="003C1776">
              <w:rPr>
                <w:rFonts w:hint="eastAsia"/>
                <w:szCs w:val="21"/>
              </w:rPr>
              <w:t>新医科背景下基于前沿视野的组织胚胎学课程教学改革探索</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高政</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8</w:t>
            </w:r>
          </w:p>
        </w:tc>
        <w:tc>
          <w:tcPr>
            <w:tcW w:w="1652" w:type="pct"/>
            <w:vAlign w:val="center"/>
          </w:tcPr>
          <w:p w:rsidR="00B96AA4" w:rsidRPr="003C1776" w:rsidRDefault="00B96AA4">
            <w:pPr>
              <w:rPr>
                <w:rFonts w:ascii="宋体" w:hAnsi="宋体" w:cs="宋体"/>
                <w:szCs w:val="21"/>
              </w:rPr>
            </w:pPr>
            <w:r w:rsidRPr="003C1776">
              <w:rPr>
                <w:rFonts w:hint="eastAsia"/>
                <w:szCs w:val="21"/>
              </w:rPr>
              <w:t>一流本科课程建设背景下《职业卫生与职业医学》课程教学模式的探索与实践</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杨倩</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w:t>
            </w:r>
            <w:r w:rsidR="006032D3">
              <w:rPr>
                <w:rFonts w:ascii="宋体" w:hAnsi="宋体" w:cs="宋体" w:hint="eastAsia"/>
                <w:sz w:val="24"/>
              </w:rPr>
              <w:t>0</w:t>
            </w:r>
            <w:r w:rsidRPr="003C1776">
              <w:rPr>
                <w:rFonts w:ascii="宋体" w:hAnsi="宋体" w:cs="宋体" w:hint="eastAsia"/>
                <w:sz w:val="24"/>
              </w:rPr>
              <w:t>9</w:t>
            </w:r>
          </w:p>
        </w:tc>
        <w:tc>
          <w:tcPr>
            <w:tcW w:w="1652" w:type="pct"/>
            <w:vAlign w:val="center"/>
          </w:tcPr>
          <w:p w:rsidR="00B96AA4" w:rsidRPr="003C1776" w:rsidRDefault="00B96AA4">
            <w:pPr>
              <w:rPr>
                <w:rFonts w:ascii="宋体" w:hAnsi="宋体" w:cs="宋体"/>
                <w:szCs w:val="21"/>
              </w:rPr>
            </w:pPr>
            <w:r w:rsidRPr="003C1776">
              <w:rPr>
                <w:rFonts w:hint="eastAsia"/>
                <w:szCs w:val="21"/>
              </w:rPr>
              <w:t>医学院校《实验室安全与管理》课程改革探索</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聂海亮</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YXBJGY-2024-10</w:t>
            </w:r>
          </w:p>
        </w:tc>
        <w:tc>
          <w:tcPr>
            <w:tcW w:w="1652" w:type="pct"/>
            <w:vAlign w:val="center"/>
          </w:tcPr>
          <w:p w:rsidR="00B96AA4" w:rsidRPr="003C1776" w:rsidRDefault="00B96AA4">
            <w:pPr>
              <w:rPr>
                <w:rFonts w:ascii="宋体" w:hAnsi="宋体" w:cs="宋体"/>
                <w:szCs w:val="21"/>
              </w:rPr>
            </w:pPr>
            <w:r w:rsidRPr="003C1776">
              <w:rPr>
                <w:rFonts w:hint="eastAsia"/>
                <w:szCs w:val="21"/>
              </w:rPr>
              <w:t>基于</w:t>
            </w:r>
            <w:r w:rsidRPr="003C1776">
              <w:rPr>
                <w:rFonts w:hint="eastAsia"/>
                <w:szCs w:val="21"/>
              </w:rPr>
              <w:t>OBE</w:t>
            </w:r>
            <w:r w:rsidRPr="003C1776">
              <w:rPr>
                <w:rFonts w:hint="eastAsia"/>
                <w:szCs w:val="21"/>
              </w:rPr>
              <w:t>理念的《细胞生物学》课程思政教学探索</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李文艳</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YXBJGY-2024-11</w:t>
            </w:r>
          </w:p>
        </w:tc>
        <w:tc>
          <w:tcPr>
            <w:tcW w:w="1652" w:type="pct"/>
            <w:vAlign w:val="center"/>
          </w:tcPr>
          <w:p w:rsidR="00B96AA4" w:rsidRPr="003C1776" w:rsidRDefault="00B96AA4">
            <w:pPr>
              <w:rPr>
                <w:rFonts w:ascii="宋体" w:hAnsi="宋体" w:cs="宋体"/>
                <w:szCs w:val="21"/>
              </w:rPr>
            </w:pPr>
            <w:r w:rsidRPr="003C1776">
              <w:rPr>
                <w:rFonts w:hint="eastAsia"/>
                <w:szCs w:val="21"/>
              </w:rPr>
              <w:t>师生共建《医学免疫学》思政案例库</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戎瑞雪</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YXBJGY-2024-12</w:t>
            </w:r>
          </w:p>
        </w:tc>
        <w:tc>
          <w:tcPr>
            <w:tcW w:w="1652" w:type="pct"/>
            <w:vAlign w:val="center"/>
          </w:tcPr>
          <w:p w:rsidR="00B96AA4" w:rsidRPr="003C1776" w:rsidRDefault="00B96AA4">
            <w:pPr>
              <w:rPr>
                <w:rFonts w:ascii="宋体" w:hAnsi="宋体" w:cs="宋体"/>
                <w:szCs w:val="21"/>
              </w:rPr>
            </w:pPr>
            <w:r w:rsidRPr="003C1776">
              <w:rPr>
                <w:rFonts w:hint="eastAsia"/>
                <w:szCs w:val="21"/>
              </w:rPr>
              <w:t>新形势下本科院校全科医学专业发展模式的探讨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其他</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庞新</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lastRenderedPageBreak/>
              <w:t>YXBJGY-2024-13</w:t>
            </w:r>
          </w:p>
        </w:tc>
        <w:tc>
          <w:tcPr>
            <w:tcW w:w="1652" w:type="pct"/>
            <w:vAlign w:val="center"/>
          </w:tcPr>
          <w:p w:rsidR="00B96AA4" w:rsidRPr="003C1776" w:rsidRDefault="00B96AA4">
            <w:pPr>
              <w:rPr>
                <w:rFonts w:ascii="宋体" w:hAnsi="宋体" w:cs="宋体"/>
                <w:szCs w:val="21"/>
              </w:rPr>
            </w:pPr>
            <w:r w:rsidRPr="003C1776">
              <w:rPr>
                <w:rFonts w:hint="eastAsia"/>
                <w:szCs w:val="21"/>
              </w:rPr>
              <w:t>多元化教学方法在基础化学教学中的应用研究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其他</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杨慧</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YXBJGY-2024-14</w:t>
            </w:r>
          </w:p>
        </w:tc>
        <w:tc>
          <w:tcPr>
            <w:tcW w:w="1652" w:type="pct"/>
            <w:vAlign w:val="center"/>
          </w:tcPr>
          <w:p w:rsidR="00B96AA4" w:rsidRPr="003C1776" w:rsidRDefault="00B96AA4">
            <w:pPr>
              <w:rPr>
                <w:rFonts w:ascii="宋体" w:hAnsi="宋体" w:cs="宋体"/>
                <w:szCs w:val="21"/>
              </w:rPr>
            </w:pPr>
            <w:r w:rsidRPr="003C1776">
              <w:rPr>
                <w:rFonts w:hint="eastAsia"/>
                <w:szCs w:val="21"/>
              </w:rPr>
              <w:t>依托“一平三端”开展病原生物学课程翻转课堂教学改革</w:t>
            </w:r>
            <w:r w:rsidRPr="003C1776">
              <w:rPr>
                <w:rFonts w:hint="eastAsia"/>
                <w:szCs w:val="21"/>
              </w:rPr>
              <w:t>-</w:t>
            </w:r>
            <w:r w:rsidRPr="003C1776">
              <w:rPr>
                <w:rFonts w:hint="eastAsia"/>
                <w:szCs w:val="21"/>
              </w:rPr>
              <w:t>尹文娟</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其他</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尹文娟</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YXBJGY-2024-15</w:t>
            </w:r>
          </w:p>
        </w:tc>
        <w:tc>
          <w:tcPr>
            <w:tcW w:w="1652" w:type="pct"/>
            <w:vAlign w:val="center"/>
          </w:tcPr>
          <w:p w:rsidR="00B96AA4" w:rsidRPr="003C1776" w:rsidRDefault="00B96AA4">
            <w:pPr>
              <w:rPr>
                <w:rFonts w:ascii="宋体" w:hAnsi="宋体" w:cs="宋体"/>
                <w:szCs w:val="21"/>
              </w:rPr>
            </w:pPr>
            <w:r w:rsidRPr="003C1776">
              <w:rPr>
                <w:rFonts w:hint="eastAsia"/>
                <w:szCs w:val="21"/>
              </w:rPr>
              <w:t>改良</w:t>
            </w:r>
            <w:r w:rsidRPr="003C1776">
              <w:rPr>
                <w:rFonts w:hint="eastAsia"/>
                <w:szCs w:val="21"/>
              </w:rPr>
              <w:t>LBL-PBL-LBL</w:t>
            </w:r>
            <w:r w:rsidRPr="003C1776">
              <w:rPr>
                <w:rFonts w:hint="eastAsia"/>
                <w:szCs w:val="21"/>
              </w:rPr>
              <w:t>模式在外科见习学生教学中的应用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其他</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刘伟</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YXBJGY-2024-16</w:t>
            </w:r>
          </w:p>
        </w:tc>
        <w:tc>
          <w:tcPr>
            <w:tcW w:w="1652" w:type="pct"/>
            <w:vAlign w:val="center"/>
          </w:tcPr>
          <w:p w:rsidR="00B96AA4" w:rsidRPr="003C1776" w:rsidRDefault="00B96AA4">
            <w:pPr>
              <w:rPr>
                <w:rFonts w:ascii="宋体" w:hAnsi="宋体" w:cs="宋体"/>
                <w:szCs w:val="21"/>
              </w:rPr>
            </w:pPr>
            <w:r w:rsidRPr="003C1776">
              <w:rPr>
                <w:rFonts w:hint="eastAsia"/>
                <w:szCs w:val="21"/>
              </w:rPr>
              <w:t>叙事医学教育应用于妇产科实践教学效果研究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曹辰媛</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YXBJGY-2024-17</w:t>
            </w:r>
          </w:p>
        </w:tc>
        <w:tc>
          <w:tcPr>
            <w:tcW w:w="1652" w:type="pct"/>
            <w:vAlign w:val="center"/>
          </w:tcPr>
          <w:p w:rsidR="00B96AA4" w:rsidRPr="003C1776" w:rsidRDefault="00B96AA4">
            <w:pPr>
              <w:rPr>
                <w:rFonts w:ascii="宋体" w:hAnsi="宋体" w:cs="宋体"/>
                <w:szCs w:val="21"/>
              </w:rPr>
            </w:pPr>
            <w:r w:rsidRPr="003C1776">
              <w:rPr>
                <w:rFonts w:hint="eastAsia"/>
                <w:szCs w:val="21"/>
              </w:rPr>
              <w:t>SOAP</w:t>
            </w:r>
            <w:r w:rsidRPr="003C1776">
              <w:rPr>
                <w:rFonts w:hint="eastAsia"/>
                <w:szCs w:val="21"/>
              </w:rPr>
              <w:t>框架模式病例汇报对临床医学实习医师急诊综合能力提升的影响</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瞿海龙</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YXBJGY-2024-18</w:t>
            </w:r>
          </w:p>
        </w:tc>
        <w:tc>
          <w:tcPr>
            <w:tcW w:w="1652" w:type="pct"/>
            <w:vAlign w:val="center"/>
          </w:tcPr>
          <w:p w:rsidR="00B96AA4" w:rsidRPr="003C1776" w:rsidRDefault="00B96AA4">
            <w:pPr>
              <w:rPr>
                <w:rFonts w:ascii="宋体" w:hAnsi="宋体" w:cs="宋体"/>
                <w:szCs w:val="21"/>
              </w:rPr>
            </w:pPr>
            <w:r w:rsidRPr="003C1776">
              <w:rPr>
                <w:rFonts w:hint="eastAsia"/>
                <w:szCs w:val="21"/>
              </w:rPr>
              <w:t>实践教学采用</w:t>
            </w:r>
            <w:r w:rsidRPr="003C1776">
              <w:rPr>
                <w:rFonts w:hint="eastAsia"/>
                <w:szCs w:val="21"/>
              </w:rPr>
              <w:t>CBL</w:t>
            </w:r>
            <w:r w:rsidRPr="003C1776">
              <w:rPr>
                <w:rFonts w:hint="eastAsia"/>
                <w:szCs w:val="21"/>
              </w:rPr>
              <w:t>与教学查房相结合效果研究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宋红霞</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0.5</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YXBJGY-2024-19</w:t>
            </w:r>
          </w:p>
        </w:tc>
        <w:tc>
          <w:tcPr>
            <w:tcW w:w="1652" w:type="pct"/>
            <w:vAlign w:val="center"/>
          </w:tcPr>
          <w:p w:rsidR="00B96AA4" w:rsidRPr="003C1776" w:rsidRDefault="00B96AA4">
            <w:pPr>
              <w:rPr>
                <w:rFonts w:ascii="宋体" w:hAnsi="宋体" w:cs="宋体"/>
                <w:szCs w:val="21"/>
              </w:rPr>
            </w:pPr>
            <w:r w:rsidRPr="003C1776">
              <w:rPr>
                <w:rFonts w:hint="eastAsia"/>
                <w:szCs w:val="21"/>
              </w:rPr>
              <w:t>学生综合素质培养的形成性评价考核体系在病理学课程教学中的应用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一流本科课程</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董超</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YXBJGY-2024-20</w:t>
            </w:r>
          </w:p>
        </w:tc>
        <w:tc>
          <w:tcPr>
            <w:tcW w:w="1652" w:type="pct"/>
            <w:vAlign w:val="center"/>
          </w:tcPr>
          <w:p w:rsidR="00B96AA4" w:rsidRPr="003C1776" w:rsidRDefault="00B96AA4">
            <w:pPr>
              <w:rPr>
                <w:rFonts w:ascii="宋体" w:hAnsi="宋体" w:cs="宋体"/>
                <w:szCs w:val="21"/>
              </w:rPr>
            </w:pPr>
            <w:r w:rsidRPr="003C1776">
              <w:rPr>
                <w:rFonts w:hint="eastAsia"/>
                <w:szCs w:val="21"/>
              </w:rPr>
              <w:t>《病理生理学》课程思政教学的构建与实践</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郭涛</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YXBJGY-2024-21</w:t>
            </w:r>
          </w:p>
        </w:tc>
        <w:tc>
          <w:tcPr>
            <w:tcW w:w="1652" w:type="pct"/>
            <w:vAlign w:val="center"/>
          </w:tcPr>
          <w:p w:rsidR="00B96AA4" w:rsidRPr="003C1776" w:rsidRDefault="00B96AA4">
            <w:pPr>
              <w:rPr>
                <w:rFonts w:ascii="宋体" w:hAnsi="宋体" w:cs="宋体"/>
                <w:szCs w:val="21"/>
              </w:rPr>
            </w:pPr>
            <w:r w:rsidRPr="003C1776">
              <w:rPr>
                <w:rFonts w:hint="eastAsia"/>
                <w:szCs w:val="21"/>
              </w:rPr>
              <w:t>“专业</w:t>
            </w:r>
            <w:r w:rsidRPr="003C1776">
              <w:rPr>
                <w:rFonts w:hint="eastAsia"/>
                <w:szCs w:val="21"/>
              </w:rPr>
              <w:t>+</w:t>
            </w:r>
            <w:r w:rsidRPr="003C1776">
              <w:rPr>
                <w:rFonts w:hint="eastAsia"/>
                <w:szCs w:val="21"/>
              </w:rPr>
              <w:t>思政”双主体教学在《卫生检疫学》课程应用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孙桂平</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公卫</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YXBJGY-2024-22</w:t>
            </w:r>
          </w:p>
        </w:tc>
        <w:tc>
          <w:tcPr>
            <w:tcW w:w="1652" w:type="pct"/>
            <w:vAlign w:val="center"/>
          </w:tcPr>
          <w:p w:rsidR="00B96AA4" w:rsidRPr="003C1776" w:rsidRDefault="00B96AA4">
            <w:pPr>
              <w:rPr>
                <w:rFonts w:ascii="宋体" w:hAnsi="宋体" w:cs="宋体"/>
                <w:szCs w:val="21"/>
              </w:rPr>
            </w:pPr>
            <w:r w:rsidRPr="003C1776">
              <w:rPr>
                <w:rFonts w:hint="eastAsia"/>
                <w:szCs w:val="21"/>
              </w:rPr>
              <w:t>“互联网</w:t>
            </w:r>
            <w:r w:rsidRPr="003C1776">
              <w:rPr>
                <w:rFonts w:hint="eastAsia"/>
                <w:szCs w:val="21"/>
              </w:rPr>
              <w:t>+</w:t>
            </w:r>
            <w:r w:rsidRPr="003C1776">
              <w:rPr>
                <w:rFonts w:hint="eastAsia"/>
                <w:szCs w:val="21"/>
              </w:rPr>
              <w:t>课程思政”教学模式在临床营养学课程中的应用研究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杨兰兰</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护理</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YXBJGY-2024-23</w:t>
            </w:r>
          </w:p>
        </w:tc>
        <w:tc>
          <w:tcPr>
            <w:tcW w:w="1652" w:type="pct"/>
            <w:vAlign w:val="center"/>
          </w:tcPr>
          <w:p w:rsidR="00B96AA4" w:rsidRPr="003C1776" w:rsidRDefault="00B96AA4">
            <w:pPr>
              <w:rPr>
                <w:rFonts w:ascii="宋体" w:hAnsi="宋体" w:cs="宋体"/>
                <w:szCs w:val="21"/>
              </w:rPr>
            </w:pPr>
            <w:r w:rsidRPr="003C1776">
              <w:rPr>
                <w:rFonts w:hint="eastAsia"/>
                <w:szCs w:val="21"/>
              </w:rPr>
              <w:t>眼科实践教学融入思政教学的探索与实践</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王晶</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YXBJGY-2024-24</w:t>
            </w:r>
          </w:p>
        </w:tc>
        <w:tc>
          <w:tcPr>
            <w:tcW w:w="1652" w:type="pct"/>
            <w:vAlign w:val="center"/>
          </w:tcPr>
          <w:p w:rsidR="00B96AA4" w:rsidRPr="003C1776" w:rsidRDefault="00B96AA4">
            <w:pPr>
              <w:rPr>
                <w:rFonts w:ascii="宋体" w:hAnsi="宋体" w:cs="宋体"/>
                <w:szCs w:val="21"/>
              </w:rPr>
            </w:pPr>
            <w:r w:rsidRPr="003C1776">
              <w:rPr>
                <w:rFonts w:hint="eastAsia"/>
                <w:szCs w:val="21"/>
              </w:rPr>
              <w:t>《放射物理与治疗学》课程思政教学改革与实践</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焦萌</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lastRenderedPageBreak/>
              <w:t>YXBJGY-2024-25</w:t>
            </w:r>
          </w:p>
        </w:tc>
        <w:tc>
          <w:tcPr>
            <w:tcW w:w="1652" w:type="pct"/>
            <w:vAlign w:val="center"/>
          </w:tcPr>
          <w:p w:rsidR="00B96AA4" w:rsidRPr="003C1776" w:rsidRDefault="00B96AA4">
            <w:pPr>
              <w:rPr>
                <w:rFonts w:ascii="宋体" w:hAnsi="宋体" w:cs="宋体"/>
                <w:szCs w:val="21"/>
              </w:rPr>
            </w:pPr>
            <w:r w:rsidRPr="003C1776">
              <w:rPr>
                <w:rFonts w:hint="eastAsia"/>
                <w:szCs w:val="21"/>
              </w:rPr>
              <w:t>《针灸学》课程思政案例库建设</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课程思政</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张继洪</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中医</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YXBJGY-2024-26</w:t>
            </w:r>
          </w:p>
        </w:tc>
        <w:tc>
          <w:tcPr>
            <w:tcW w:w="1652" w:type="pct"/>
            <w:vAlign w:val="center"/>
          </w:tcPr>
          <w:p w:rsidR="00B96AA4" w:rsidRPr="003C1776" w:rsidRDefault="00B96AA4">
            <w:pPr>
              <w:rPr>
                <w:rFonts w:ascii="宋体" w:hAnsi="宋体" w:cs="宋体"/>
                <w:szCs w:val="21"/>
              </w:rPr>
            </w:pPr>
            <w:r w:rsidRPr="003C1776">
              <w:rPr>
                <w:rFonts w:hint="eastAsia"/>
                <w:szCs w:val="21"/>
              </w:rPr>
              <w:t>医艺融合——美育视角下提升医学生人文素养的实践路径研究</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冯麒凤</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基础</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YXBJGY-2024-27</w:t>
            </w:r>
          </w:p>
        </w:tc>
        <w:tc>
          <w:tcPr>
            <w:tcW w:w="1652" w:type="pct"/>
            <w:vAlign w:val="center"/>
          </w:tcPr>
          <w:p w:rsidR="00B96AA4" w:rsidRPr="003C1776" w:rsidRDefault="00B96AA4">
            <w:pPr>
              <w:rPr>
                <w:rFonts w:ascii="宋体" w:hAnsi="宋体" w:cs="宋体"/>
                <w:szCs w:val="21"/>
              </w:rPr>
            </w:pPr>
            <w:r w:rsidRPr="003C1776">
              <w:rPr>
                <w:rFonts w:hint="eastAsia"/>
                <w:szCs w:val="21"/>
              </w:rPr>
              <w:t>三维动画模拟教学法在风湿免疫科临床实习中的应用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任俏</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r w:rsidR="00150E02" w:rsidTr="006032D3">
        <w:trPr>
          <w:trHeight w:val="680"/>
          <w:jc w:val="center"/>
        </w:trPr>
        <w:tc>
          <w:tcPr>
            <w:tcW w:w="669" w:type="pct"/>
            <w:vAlign w:val="center"/>
          </w:tcPr>
          <w:p w:rsidR="00B96AA4" w:rsidRPr="003C1776" w:rsidRDefault="00B96AA4" w:rsidP="003C1776">
            <w:pPr>
              <w:spacing w:line="380" w:lineRule="exact"/>
              <w:jc w:val="center"/>
              <w:rPr>
                <w:rFonts w:ascii="宋体" w:hAnsi="宋体" w:cs="宋体"/>
                <w:sz w:val="24"/>
              </w:rPr>
            </w:pPr>
            <w:r w:rsidRPr="003C1776">
              <w:rPr>
                <w:rFonts w:ascii="宋体" w:hAnsi="宋体" w:cs="宋体" w:hint="eastAsia"/>
                <w:sz w:val="24"/>
              </w:rPr>
              <w:t>YXBJGY-2024-28</w:t>
            </w:r>
          </w:p>
        </w:tc>
        <w:tc>
          <w:tcPr>
            <w:tcW w:w="1652" w:type="pct"/>
            <w:vAlign w:val="center"/>
          </w:tcPr>
          <w:p w:rsidR="00B96AA4" w:rsidRPr="003C1776" w:rsidRDefault="00B96AA4">
            <w:pPr>
              <w:rPr>
                <w:rFonts w:ascii="宋体" w:hAnsi="宋体" w:cs="宋体"/>
                <w:szCs w:val="21"/>
              </w:rPr>
            </w:pPr>
            <w:r w:rsidRPr="003C1776">
              <w:rPr>
                <w:rFonts w:hint="eastAsia"/>
                <w:szCs w:val="21"/>
              </w:rPr>
              <w:t>BOPPPS</w:t>
            </w:r>
            <w:r w:rsidRPr="003C1776">
              <w:rPr>
                <w:rFonts w:hint="eastAsia"/>
                <w:szCs w:val="21"/>
              </w:rPr>
              <w:t>联合</w:t>
            </w:r>
            <w:r w:rsidRPr="003C1776">
              <w:rPr>
                <w:rFonts w:hint="eastAsia"/>
                <w:szCs w:val="21"/>
              </w:rPr>
              <w:t>Mini-CEX</w:t>
            </w:r>
            <w:r w:rsidRPr="003C1776">
              <w:rPr>
                <w:rFonts w:hint="eastAsia"/>
                <w:szCs w:val="21"/>
              </w:rPr>
              <w:t>教学模式在妇科实习教学中的研究与应用</w:t>
            </w:r>
          </w:p>
        </w:tc>
        <w:tc>
          <w:tcPr>
            <w:tcW w:w="768" w:type="pct"/>
            <w:vAlign w:val="center"/>
          </w:tcPr>
          <w:p w:rsidR="00B96AA4" w:rsidRPr="003C1776" w:rsidRDefault="00B96AA4">
            <w:pPr>
              <w:jc w:val="center"/>
              <w:rPr>
                <w:rFonts w:ascii="宋体" w:hAnsi="宋体" w:cs="宋体"/>
                <w:szCs w:val="21"/>
              </w:rPr>
            </w:pPr>
            <w:r w:rsidRPr="003C1776">
              <w:rPr>
                <w:rFonts w:hint="eastAsia"/>
                <w:szCs w:val="21"/>
              </w:rPr>
              <w:t>实习实践</w:t>
            </w:r>
          </w:p>
        </w:tc>
        <w:tc>
          <w:tcPr>
            <w:tcW w:w="551" w:type="pct"/>
            <w:vAlign w:val="center"/>
          </w:tcPr>
          <w:p w:rsidR="00B96AA4" w:rsidRPr="003C1776" w:rsidRDefault="00B96AA4">
            <w:pPr>
              <w:jc w:val="center"/>
              <w:rPr>
                <w:rFonts w:ascii="宋体" w:hAnsi="宋体" w:cs="宋体"/>
                <w:szCs w:val="21"/>
              </w:rPr>
            </w:pPr>
            <w:r w:rsidRPr="003C1776">
              <w:rPr>
                <w:rFonts w:hint="eastAsia"/>
                <w:szCs w:val="21"/>
              </w:rPr>
              <w:t>赵水苗</w:t>
            </w:r>
          </w:p>
        </w:tc>
        <w:tc>
          <w:tcPr>
            <w:tcW w:w="450" w:type="pct"/>
            <w:vAlign w:val="center"/>
          </w:tcPr>
          <w:p w:rsidR="00B96AA4" w:rsidRDefault="00B96AA4">
            <w:pPr>
              <w:jc w:val="center"/>
              <w:rPr>
                <w:rFonts w:ascii="宋体" w:hAnsi="宋体" w:cs="宋体"/>
                <w:color w:val="000000"/>
                <w:szCs w:val="21"/>
              </w:rPr>
            </w:pPr>
            <w:r>
              <w:rPr>
                <w:rFonts w:hint="eastAsia"/>
                <w:color w:val="000000"/>
                <w:szCs w:val="21"/>
              </w:rPr>
              <w:t>临床</w:t>
            </w:r>
          </w:p>
        </w:tc>
        <w:tc>
          <w:tcPr>
            <w:tcW w:w="450" w:type="pct"/>
            <w:vAlign w:val="center"/>
          </w:tcPr>
          <w:p w:rsidR="00B96AA4" w:rsidRPr="006032D3" w:rsidRDefault="00B96AA4">
            <w:pPr>
              <w:spacing w:line="380" w:lineRule="exact"/>
              <w:jc w:val="center"/>
              <w:rPr>
                <w:rFonts w:ascii="宋体" w:hAnsi="宋体" w:cs="宋体"/>
                <w:sz w:val="24"/>
              </w:rPr>
            </w:pPr>
            <w:r w:rsidRPr="006032D3">
              <w:rPr>
                <w:rFonts w:ascii="宋体" w:hAnsi="宋体" w:cs="宋体" w:hint="eastAsia"/>
                <w:sz w:val="24"/>
              </w:rPr>
              <w:t>一般</w:t>
            </w:r>
          </w:p>
        </w:tc>
        <w:tc>
          <w:tcPr>
            <w:tcW w:w="461" w:type="pct"/>
            <w:vAlign w:val="center"/>
          </w:tcPr>
          <w:p w:rsidR="00B96AA4" w:rsidRPr="003C1776" w:rsidRDefault="00B96AA4">
            <w:pPr>
              <w:spacing w:line="380" w:lineRule="exact"/>
              <w:jc w:val="center"/>
              <w:rPr>
                <w:rFonts w:ascii="宋体" w:hAnsi="宋体" w:cs="宋体"/>
                <w:sz w:val="24"/>
              </w:rPr>
            </w:pPr>
            <w:r w:rsidRPr="003C1776">
              <w:rPr>
                <w:rFonts w:ascii="宋体" w:hAnsi="宋体" w:cs="宋体" w:hint="eastAsia"/>
                <w:sz w:val="24"/>
              </w:rPr>
              <w:t>0.3</w:t>
            </w:r>
          </w:p>
        </w:tc>
      </w:tr>
    </w:tbl>
    <w:p w:rsidR="006B2397" w:rsidRDefault="006B2397">
      <w:pPr>
        <w:spacing w:line="380" w:lineRule="exact"/>
        <w:ind w:firstLineChars="200" w:firstLine="420"/>
      </w:pPr>
    </w:p>
    <w:sectPr w:rsidR="006B2397">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2E" w:rsidRDefault="00E36D2E" w:rsidP="0064477A">
      <w:r>
        <w:separator/>
      </w:r>
    </w:p>
  </w:endnote>
  <w:endnote w:type="continuationSeparator" w:id="0">
    <w:p w:rsidR="00E36D2E" w:rsidRDefault="00E36D2E" w:rsidP="006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A5924468-EF57-4536-A8D3-17A03A578472}"/>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00715"/>
      <w:docPartObj>
        <w:docPartGallery w:val="Page Numbers (Bottom of Page)"/>
        <w:docPartUnique/>
      </w:docPartObj>
    </w:sdtPr>
    <w:sdtEndPr/>
    <w:sdtContent>
      <w:p w:rsidR="0064477A" w:rsidRDefault="0064477A">
        <w:pPr>
          <w:pStyle w:val="a3"/>
          <w:jc w:val="center"/>
        </w:pPr>
        <w:r>
          <w:fldChar w:fldCharType="begin"/>
        </w:r>
        <w:r>
          <w:instrText>PAGE   \* MERGEFORMAT</w:instrText>
        </w:r>
        <w:r>
          <w:fldChar w:fldCharType="separate"/>
        </w:r>
        <w:r w:rsidR="00ED177D" w:rsidRPr="00ED177D">
          <w:rPr>
            <w:noProof/>
            <w:lang w:val="zh-CN"/>
          </w:rPr>
          <w:t>1</w:t>
        </w:r>
        <w:r>
          <w:fldChar w:fldCharType="end"/>
        </w:r>
      </w:p>
    </w:sdtContent>
  </w:sdt>
  <w:p w:rsidR="0064477A" w:rsidRDefault="006447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2E" w:rsidRDefault="00E36D2E" w:rsidP="0064477A">
      <w:r>
        <w:separator/>
      </w:r>
    </w:p>
  </w:footnote>
  <w:footnote w:type="continuationSeparator" w:id="0">
    <w:p w:rsidR="00E36D2E" w:rsidRDefault="00E36D2E" w:rsidP="0064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NmI2ZmE3YmM2Zjc3ZGFlZjA4N2NjYTRiYTJlYTkifQ=="/>
  </w:docVars>
  <w:rsids>
    <w:rsidRoot w:val="7F9B16C7"/>
    <w:rsid w:val="00090688"/>
    <w:rsid w:val="000B54ED"/>
    <w:rsid w:val="000C3651"/>
    <w:rsid w:val="000E63E5"/>
    <w:rsid w:val="000F0AD8"/>
    <w:rsid w:val="001161A0"/>
    <w:rsid w:val="001319DE"/>
    <w:rsid w:val="00133C14"/>
    <w:rsid w:val="00150E02"/>
    <w:rsid w:val="002134D0"/>
    <w:rsid w:val="00216286"/>
    <w:rsid w:val="00216FE9"/>
    <w:rsid w:val="002B5428"/>
    <w:rsid w:val="002B72D7"/>
    <w:rsid w:val="00322F20"/>
    <w:rsid w:val="0037619A"/>
    <w:rsid w:val="00390887"/>
    <w:rsid w:val="003C1776"/>
    <w:rsid w:val="003D7F2A"/>
    <w:rsid w:val="003F2348"/>
    <w:rsid w:val="00402536"/>
    <w:rsid w:val="0041201C"/>
    <w:rsid w:val="004612C4"/>
    <w:rsid w:val="004D255E"/>
    <w:rsid w:val="004E387C"/>
    <w:rsid w:val="00583302"/>
    <w:rsid w:val="005B03D8"/>
    <w:rsid w:val="006032D3"/>
    <w:rsid w:val="0064477A"/>
    <w:rsid w:val="00645406"/>
    <w:rsid w:val="00684C46"/>
    <w:rsid w:val="006916D1"/>
    <w:rsid w:val="006B2397"/>
    <w:rsid w:val="007016DC"/>
    <w:rsid w:val="0072294D"/>
    <w:rsid w:val="00757AAF"/>
    <w:rsid w:val="00800E14"/>
    <w:rsid w:val="008056A4"/>
    <w:rsid w:val="00863EDB"/>
    <w:rsid w:val="00866ABF"/>
    <w:rsid w:val="008B2EAB"/>
    <w:rsid w:val="008B7648"/>
    <w:rsid w:val="008F7B5A"/>
    <w:rsid w:val="009E3FF4"/>
    <w:rsid w:val="00A406DC"/>
    <w:rsid w:val="00A96A1E"/>
    <w:rsid w:val="00B96AA4"/>
    <w:rsid w:val="00BD6503"/>
    <w:rsid w:val="00C32E7C"/>
    <w:rsid w:val="00C5167B"/>
    <w:rsid w:val="00CD1CE4"/>
    <w:rsid w:val="00D429DF"/>
    <w:rsid w:val="00D43660"/>
    <w:rsid w:val="00D83FEF"/>
    <w:rsid w:val="00DA5E70"/>
    <w:rsid w:val="00DC0F59"/>
    <w:rsid w:val="00E36D2E"/>
    <w:rsid w:val="00E70C5B"/>
    <w:rsid w:val="00E8624E"/>
    <w:rsid w:val="00ED177D"/>
    <w:rsid w:val="00F12BFB"/>
    <w:rsid w:val="00F15C4C"/>
    <w:rsid w:val="00F175BB"/>
    <w:rsid w:val="00F45FFF"/>
    <w:rsid w:val="00F948AF"/>
    <w:rsid w:val="00FB04E2"/>
    <w:rsid w:val="00FC2BE8"/>
    <w:rsid w:val="00FF30B7"/>
    <w:rsid w:val="05B054DC"/>
    <w:rsid w:val="06F2523A"/>
    <w:rsid w:val="08157D0A"/>
    <w:rsid w:val="08C3555A"/>
    <w:rsid w:val="09841782"/>
    <w:rsid w:val="0A1029BE"/>
    <w:rsid w:val="0F4F5926"/>
    <w:rsid w:val="105F7F23"/>
    <w:rsid w:val="12C264CD"/>
    <w:rsid w:val="14090287"/>
    <w:rsid w:val="151B1570"/>
    <w:rsid w:val="161F4F71"/>
    <w:rsid w:val="16A40FD6"/>
    <w:rsid w:val="198253AE"/>
    <w:rsid w:val="19F908B3"/>
    <w:rsid w:val="1B633987"/>
    <w:rsid w:val="1B75420E"/>
    <w:rsid w:val="1B7F69B9"/>
    <w:rsid w:val="1E3010C3"/>
    <w:rsid w:val="1E521699"/>
    <w:rsid w:val="1FF67041"/>
    <w:rsid w:val="206D21E8"/>
    <w:rsid w:val="20D865EF"/>
    <w:rsid w:val="23151041"/>
    <w:rsid w:val="23950350"/>
    <w:rsid w:val="23C038FB"/>
    <w:rsid w:val="24547947"/>
    <w:rsid w:val="24ED0821"/>
    <w:rsid w:val="24EF71AC"/>
    <w:rsid w:val="26187F83"/>
    <w:rsid w:val="263C4B36"/>
    <w:rsid w:val="291D591B"/>
    <w:rsid w:val="2A6E2B84"/>
    <w:rsid w:val="2C615316"/>
    <w:rsid w:val="2CE36574"/>
    <w:rsid w:val="2D0D563E"/>
    <w:rsid w:val="2D9C001C"/>
    <w:rsid w:val="2DAD00C8"/>
    <w:rsid w:val="2EB53024"/>
    <w:rsid w:val="2F527D57"/>
    <w:rsid w:val="2F9B0B20"/>
    <w:rsid w:val="2FC05917"/>
    <w:rsid w:val="2FCD04B4"/>
    <w:rsid w:val="310F21CB"/>
    <w:rsid w:val="32861122"/>
    <w:rsid w:val="34E268A9"/>
    <w:rsid w:val="36050B67"/>
    <w:rsid w:val="362C60A5"/>
    <w:rsid w:val="36D3357D"/>
    <w:rsid w:val="37375EFB"/>
    <w:rsid w:val="37441A9D"/>
    <w:rsid w:val="37DF7C40"/>
    <w:rsid w:val="39B90520"/>
    <w:rsid w:val="3BB439AE"/>
    <w:rsid w:val="3C972E5F"/>
    <w:rsid w:val="3DBA3E9F"/>
    <w:rsid w:val="3EA572C5"/>
    <w:rsid w:val="3F0D08A5"/>
    <w:rsid w:val="3FB16DA4"/>
    <w:rsid w:val="41DE6CE3"/>
    <w:rsid w:val="41F235E8"/>
    <w:rsid w:val="440A1978"/>
    <w:rsid w:val="46A5185B"/>
    <w:rsid w:val="4ABD5996"/>
    <w:rsid w:val="4B1C090F"/>
    <w:rsid w:val="4B3519D1"/>
    <w:rsid w:val="4BEA14D5"/>
    <w:rsid w:val="4CD228F9"/>
    <w:rsid w:val="4CD22FFF"/>
    <w:rsid w:val="4D481E2C"/>
    <w:rsid w:val="5090073F"/>
    <w:rsid w:val="53E81709"/>
    <w:rsid w:val="566B3416"/>
    <w:rsid w:val="588C0D62"/>
    <w:rsid w:val="593B337B"/>
    <w:rsid w:val="5BD76731"/>
    <w:rsid w:val="5D39649A"/>
    <w:rsid w:val="5EF810C2"/>
    <w:rsid w:val="5F677707"/>
    <w:rsid w:val="63545912"/>
    <w:rsid w:val="637D26E1"/>
    <w:rsid w:val="640B1A02"/>
    <w:rsid w:val="64356146"/>
    <w:rsid w:val="65352A5F"/>
    <w:rsid w:val="65C43C25"/>
    <w:rsid w:val="694B0528"/>
    <w:rsid w:val="6A6C21DB"/>
    <w:rsid w:val="6BF00F69"/>
    <w:rsid w:val="6C063CE9"/>
    <w:rsid w:val="6CAC59F0"/>
    <w:rsid w:val="6E290AC9"/>
    <w:rsid w:val="6EFA0228"/>
    <w:rsid w:val="72961CE1"/>
    <w:rsid w:val="72F07E08"/>
    <w:rsid w:val="772A263A"/>
    <w:rsid w:val="7AE17EDC"/>
    <w:rsid w:val="7F9B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rsid w:val="006447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rsid w:val="006447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338</Words>
  <Characters>1932</Characters>
  <Application>Microsoft Office Word</Application>
  <DocSecurity>0</DocSecurity>
  <Lines>16</Lines>
  <Paragraphs>4</Paragraphs>
  <ScaleCrop>false</ScaleCrop>
  <Company>CHINA</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靓靓</dc:creator>
  <cp:lastModifiedBy>xb21cn</cp:lastModifiedBy>
  <cp:revision>12</cp:revision>
  <cp:lastPrinted>2024-04-12T01:26:00Z</cp:lastPrinted>
  <dcterms:created xsi:type="dcterms:W3CDTF">2024-04-12T00:54:00Z</dcterms:created>
  <dcterms:modified xsi:type="dcterms:W3CDTF">2024-04-17T07:52:00Z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1F3D9473605941E09CA5DA512AC76757_13</vt:lpwstr>
  </property>
</Properties>
</file>